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37F0" w:rsidRPr="001637F0" w:rsidRDefault="005B7D94" w:rsidP="001637F0">
      <w:pPr>
        <w:pStyle w:val="Tittel"/>
      </w:pPr>
      <w:r w:rsidRPr="001637F0">
        <w:t>Prudence, Non-disclosure and Conflict of Interest</w:t>
      </w:r>
    </w:p>
    <w:p w:rsidR="001637F0" w:rsidRDefault="001637F0" w:rsidP="001637F0">
      <w:pPr>
        <w:pStyle w:val="Overskrift1"/>
      </w:pPr>
      <w:r>
        <w:t>Purpose</w:t>
      </w:r>
    </w:p>
    <w:p w:rsidR="001637F0" w:rsidRPr="001637F0" w:rsidRDefault="001637F0" w:rsidP="001637F0">
      <w:pPr>
        <w:rPr>
          <w:sz w:val="24"/>
          <w:szCs w:val="24"/>
          <w:lang w:val="en-GB"/>
        </w:rPr>
      </w:pPr>
      <w:r w:rsidRPr="001637F0">
        <w:rPr>
          <w:sz w:val="24"/>
          <w:szCs w:val="24"/>
          <w:lang w:val="en-GB"/>
        </w:rPr>
        <w:t>Throughout all stages of the acquisition process, the Ministry of Defence and the Defence sector</w:t>
      </w:r>
      <w:r w:rsidRPr="001637F0">
        <w:rPr>
          <w:rStyle w:val="Fotnotereferanse"/>
          <w:sz w:val="24"/>
          <w:szCs w:val="24"/>
          <w:lang w:val="en-GB"/>
        </w:rPr>
        <w:footnoteReference w:id="1"/>
      </w:r>
      <w:r w:rsidRPr="001637F0">
        <w:rPr>
          <w:sz w:val="24"/>
          <w:szCs w:val="24"/>
          <w:lang w:val="en-GB"/>
        </w:rPr>
        <w:t xml:space="preserve"> shall act in accordance with good business practice and pursue the highest ethical standards.</w:t>
      </w:r>
    </w:p>
    <w:p w:rsidR="001637F0" w:rsidRPr="001637F0" w:rsidRDefault="001637F0" w:rsidP="001637F0">
      <w:pPr>
        <w:rPr>
          <w:sz w:val="24"/>
          <w:szCs w:val="24"/>
          <w:lang w:val="en-GB"/>
        </w:rPr>
      </w:pPr>
    </w:p>
    <w:p w:rsidR="001637F0" w:rsidRPr="001637F0" w:rsidRDefault="001637F0" w:rsidP="001637F0">
      <w:pPr>
        <w:rPr>
          <w:sz w:val="24"/>
          <w:szCs w:val="24"/>
          <w:lang w:val="en-GB"/>
        </w:rPr>
      </w:pPr>
      <w:r w:rsidRPr="001637F0">
        <w:rPr>
          <w:sz w:val="24"/>
          <w:szCs w:val="24"/>
          <w:lang w:val="en-GB"/>
        </w:rPr>
        <w:t>Likewise, the Ministry of Defence and the Defence sector expect all suppliers to adhere to good business practices and pursue the highest ethical standards. All suppliers are expected to be transparent with regards to their connection to any project which, directly or indirectly, may affect their cooperation with the Defence sector. The name of any lobbyist acting on behalf of the supplier must be reported to the Defence sector. If a supplier fails to act with openness and strict adherence to good business practices and high ethical standards, this may undermine trust in the relationship between the supplier and the Defence sector, and potentially also the rating of the supplier’s bid in the final decision process.</w:t>
      </w:r>
    </w:p>
    <w:p w:rsidR="001637F0" w:rsidRDefault="001637F0" w:rsidP="001637F0">
      <w:pPr>
        <w:pStyle w:val="Overskrift1"/>
      </w:pPr>
      <w:r>
        <w:t>Prudence (Post Employment Restrictions)</w:t>
      </w:r>
    </w:p>
    <w:p w:rsidR="001637F0" w:rsidRPr="001637F0" w:rsidRDefault="001637F0" w:rsidP="001637F0">
      <w:pPr>
        <w:rPr>
          <w:sz w:val="24"/>
          <w:szCs w:val="24"/>
          <w:lang w:val="en-GB"/>
        </w:rPr>
      </w:pPr>
      <w:r w:rsidRPr="001637F0">
        <w:rPr>
          <w:sz w:val="24"/>
          <w:szCs w:val="24"/>
          <w:lang w:val="en-GB"/>
        </w:rPr>
        <w:t xml:space="preserve">Throughout the acquisition process the supplier/contractor shall ensure that former Ministry of Defence or Defence sector personnel do not encounter situations that place the (former Ministry of Defence or Defence sector ) personnel at risk of violating non-disclosure agreements (with their former employer) or situations where conflicts of interest can arise. </w:t>
      </w:r>
    </w:p>
    <w:p w:rsidR="001637F0" w:rsidRPr="001637F0" w:rsidRDefault="001637F0" w:rsidP="001637F0">
      <w:pPr>
        <w:rPr>
          <w:sz w:val="24"/>
          <w:szCs w:val="24"/>
          <w:lang w:val="en-GB"/>
        </w:rPr>
      </w:pPr>
    </w:p>
    <w:p w:rsidR="001637F0" w:rsidRPr="001637F0" w:rsidRDefault="001637F0" w:rsidP="001637F0">
      <w:pPr>
        <w:rPr>
          <w:sz w:val="24"/>
          <w:szCs w:val="24"/>
          <w:lang w:val="en-GB"/>
        </w:rPr>
      </w:pPr>
      <w:r w:rsidRPr="001637F0">
        <w:rPr>
          <w:sz w:val="24"/>
          <w:szCs w:val="24"/>
          <w:lang w:val="en-GB"/>
        </w:rPr>
        <w:t>For a period of two years after their separation from the government service, all former Ministry of Defence or Defence sector personnel employed by a supplier are restricted from participating in the supplier’s contact with the Defence sector. The Ministry of Defence may grant a waiver from this rule in cases where these restrictions are deemed unreasonable.</w:t>
      </w:r>
    </w:p>
    <w:p w:rsidR="001637F0" w:rsidRPr="001637F0" w:rsidRDefault="001637F0" w:rsidP="001637F0">
      <w:pPr>
        <w:rPr>
          <w:sz w:val="24"/>
          <w:szCs w:val="24"/>
          <w:lang w:val="en-GB"/>
        </w:rPr>
      </w:pPr>
    </w:p>
    <w:p w:rsidR="001637F0" w:rsidRPr="001637F0" w:rsidRDefault="001637F0" w:rsidP="001637F0">
      <w:pPr>
        <w:rPr>
          <w:sz w:val="24"/>
          <w:szCs w:val="24"/>
          <w:lang w:val="en-GB"/>
        </w:rPr>
      </w:pPr>
      <w:r w:rsidRPr="001637F0">
        <w:rPr>
          <w:sz w:val="24"/>
          <w:szCs w:val="24"/>
          <w:lang w:val="en-GB"/>
        </w:rPr>
        <w:t>The supplier/contractor is requested to inform the Defence sector with regards to whether such conflicts may arise. The Ministry of Defence has the prerogative to request changes regarding which supplier/contractor personnel may interact with the employer.</w:t>
      </w:r>
    </w:p>
    <w:p w:rsidR="001637F0" w:rsidRPr="0010631B" w:rsidRDefault="001637F0" w:rsidP="001637F0">
      <w:pPr>
        <w:pStyle w:val="Overskrift1"/>
        <w:rPr>
          <w:lang w:val="en-US"/>
        </w:rPr>
      </w:pPr>
      <w:r w:rsidRPr="0010631B">
        <w:rPr>
          <w:lang w:val="en-US"/>
        </w:rPr>
        <w:t>Non-Disclosure Agreements (Professional Secrecy)</w:t>
      </w:r>
    </w:p>
    <w:p w:rsidR="001637F0" w:rsidRPr="001637F0" w:rsidRDefault="001637F0" w:rsidP="001637F0">
      <w:pPr>
        <w:rPr>
          <w:sz w:val="24"/>
          <w:szCs w:val="24"/>
          <w:lang w:val="en-GB"/>
        </w:rPr>
      </w:pPr>
      <w:r w:rsidRPr="001637F0">
        <w:rPr>
          <w:sz w:val="24"/>
          <w:szCs w:val="24"/>
          <w:lang w:val="en-GB"/>
        </w:rPr>
        <w:t>Everyone who performs services or work for an administrative agency is obligated to prevent third parties from gaining access or knowledge of technical installations or procedures, as well as operational and commercial conditions which for competitive reasons are important not to disclose in the interest of the party which this information concerns (ref the Public Administration Act (10 February 1967) paragraph 13, section 1 and regulations concerning public procurement (07 April 2006) paragraph 3-6.</w:t>
      </w:r>
    </w:p>
    <w:p w:rsidR="001637F0" w:rsidRPr="001637F0" w:rsidRDefault="001637F0" w:rsidP="001637F0">
      <w:pPr>
        <w:rPr>
          <w:sz w:val="24"/>
          <w:szCs w:val="24"/>
          <w:lang w:val="en-GB"/>
        </w:rPr>
      </w:pPr>
    </w:p>
    <w:p w:rsidR="001637F0" w:rsidRPr="001637F0" w:rsidRDefault="001637F0" w:rsidP="001637F0">
      <w:pPr>
        <w:rPr>
          <w:sz w:val="24"/>
          <w:szCs w:val="24"/>
          <w:lang w:val="en-GB"/>
        </w:rPr>
      </w:pPr>
      <w:r w:rsidRPr="001637F0">
        <w:rPr>
          <w:sz w:val="24"/>
          <w:szCs w:val="24"/>
          <w:lang w:val="en-GB"/>
        </w:rPr>
        <w:lastRenderedPageBreak/>
        <w:t>Everyone who is allowed access to classified information in connection with work, assignments and tasks on behalf of an enterprise is obligated to prevent unauthorised personnel from gaining knowledge of this information ref the Information Security Act (20 March 1998 no 10), paragraph 12.</w:t>
      </w:r>
    </w:p>
    <w:p w:rsidR="001637F0" w:rsidRPr="001637F0" w:rsidRDefault="001637F0" w:rsidP="001637F0">
      <w:pPr>
        <w:rPr>
          <w:sz w:val="24"/>
          <w:szCs w:val="24"/>
          <w:lang w:val="en-GB"/>
        </w:rPr>
      </w:pPr>
    </w:p>
    <w:p w:rsidR="001637F0" w:rsidRPr="001637F0" w:rsidRDefault="001637F0" w:rsidP="001637F0">
      <w:pPr>
        <w:rPr>
          <w:sz w:val="24"/>
          <w:szCs w:val="24"/>
          <w:lang w:val="en-GB"/>
        </w:rPr>
      </w:pPr>
      <w:r w:rsidRPr="001637F0">
        <w:rPr>
          <w:sz w:val="24"/>
          <w:szCs w:val="24"/>
          <w:lang w:val="en-GB"/>
        </w:rPr>
        <w:t>Non-disclosure agreements also apply after personnel have terminated their service, work, assignment or task (compare Public Administration Act paragraph 13 section three and Information Security Act paragraph 12).</w:t>
      </w:r>
    </w:p>
    <w:p w:rsidR="001637F0" w:rsidRDefault="001637F0" w:rsidP="001637F0">
      <w:pPr>
        <w:pStyle w:val="Overskrift1"/>
      </w:pPr>
      <w:r>
        <w:t>Conflict of Interest</w:t>
      </w:r>
    </w:p>
    <w:p w:rsidR="001637F0" w:rsidRPr="001637F0" w:rsidRDefault="001637F0" w:rsidP="001637F0">
      <w:pPr>
        <w:rPr>
          <w:sz w:val="24"/>
          <w:szCs w:val="24"/>
          <w:lang w:val="en-GB"/>
        </w:rPr>
      </w:pPr>
      <w:r w:rsidRPr="001637F0">
        <w:rPr>
          <w:sz w:val="24"/>
          <w:szCs w:val="24"/>
          <w:lang w:val="en-GB"/>
        </w:rPr>
        <w:t>A government official</w:t>
      </w:r>
      <w:r w:rsidRPr="001637F0">
        <w:rPr>
          <w:rStyle w:val="Fotnotereferanse"/>
          <w:sz w:val="24"/>
          <w:szCs w:val="24"/>
          <w:lang w:val="en-GB"/>
        </w:rPr>
        <w:footnoteReference w:id="2"/>
      </w:r>
      <w:r w:rsidRPr="001637F0">
        <w:rPr>
          <w:sz w:val="24"/>
          <w:szCs w:val="24"/>
          <w:lang w:val="en-GB"/>
        </w:rPr>
        <w:t xml:space="preserve"> is disqualified from preparing the basis for decisions or making decisions regarding administrative issues whenever he is party, is related to a party, has a management position in, or is a member of the board of a business that is party (to a case), ref The Public Administration Act paragraph 6 section one.  Furthermore, a government official is disqualified in the presence of other particular conditions, which may undermine trust in his impartiality. Among issues to consider is whether a decision may result in special benefits, loss or inconvenience to the government officials themselves or persons closely associated with them (ref The Public Administration Act paragraph 6 section two).</w:t>
      </w:r>
    </w:p>
    <w:p w:rsidR="001637F0" w:rsidRPr="001637F0" w:rsidRDefault="001637F0" w:rsidP="001637F0">
      <w:pPr>
        <w:rPr>
          <w:sz w:val="24"/>
          <w:szCs w:val="24"/>
          <w:lang w:val="en-GB"/>
        </w:rPr>
      </w:pPr>
    </w:p>
    <w:p w:rsidR="005B7D94" w:rsidRDefault="001637F0" w:rsidP="001637F0">
      <w:pPr>
        <w:rPr>
          <w:sz w:val="24"/>
          <w:szCs w:val="24"/>
          <w:lang w:val="en-GB"/>
        </w:rPr>
      </w:pPr>
      <w:r w:rsidRPr="001637F0">
        <w:rPr>
          <w:sz w:val="24"/>
          <w:szCs w:val="24"/>
          <w:lang w:val="en-GB"/>
        </w:rPr>
        <w:t>When dealing with cases governed by regulations concerning public procurements and the Defence Acquisition Regulations (ARF) the provisions regarding conflict of interest in paragraph 6-10 are to be applied. However, where the Public Administration Act is not directly applicable, the regulations in the Public Administration Act paragraph 6-10 apply accordingly, ref regulations regarding public procurement.</w:t>
      </w:r>
    </w:p>
    <w:p w:rsidR="00A80A48" w:rsidRDefault="00A80A48" w:rsidP="001637F0">
      <w:pPr>
        <w:rPr>
          <w:sz w:val="24"/>
          <w:szCs w:val="24"/>
          <w:lang w:val="en-GB"/>
        </w:rPr>
      </w:pPr>
    </w:p>
    <w:p w:rsidR="00A80A48" w:rsidRPr="00A80A48" w:rsidRDefault="00A80A48" w:rsidP="00A80A48">
      <w:pPr>
        <w:pStyle w:val="Overskrift1"/>
        <w:ind w:left="873" w:hanging="873"/>
      </w:pPr>
      <w:r w:rsidRPr="00A80A48">
        <w:t>Confirmation</w:t>
      </w:r>
    </w:p>
    <w:p w:rsidR="00A80A48" w:rsidRPr="00A80A48" w:rsidRDefault="00A80A48" w:rsidP="00A80A48">
      <w:pPr>
        <w:pStyle w:val="Overskrift2"/>
        <w:numPr>
          <w:ilvl w:val="0"/>
          <w:numId w:val="0"/>
        </w:numPr>
        <w:rPr>
          <w:rFonts w:ascii="Times New Roman" w:hAnsi="Times New Roman"/>
          <w:b w:val="0"/>
          <w:color w:val="auto"/>
          <w:kern w:val="0"/>
          <w:sz w:val="24"/>
          <w:szCs w:val="24"/>
        </w:rPr>
      </w:pPr>
      <w:r>
        <w:rPr>
          <w:rFonts w:ascii="Times New Roman" w:hAnsi="Times New Roman"/>
          <w:b w:val="0"/>
          <w:color w:val="auto"/>
          <w:kern w:val="0"/>
          <w:sz w:val="24"/>
          <w:szCs w:val="24"/>
        </w:rPr>
        <w:t xml:space="preserve">I hereby confirm that all business conduct shall be in conformance of this </w:t>
      </w:r>
      <w:r w:rsidRPr="00A80A48">
        <w:rPr>
          <w:rFonts w:ascii="Times New Roman" w:hAnsi="Times New Roman"/>
          <w:b w:val="0"/>
          <w:color w:val="auto"/>
          <w:kern w:val="0"/>
          <w:sz w:val="24"/>
          <w:szCs w:val="24"/>
        </w:rPr>
        <w:t xml:space="preserve">Prudence, Non-Disclosure and Conflict of Interest </w:t>
      </w:r>
      <w:r w:rsidR="007E512E">
        <w:rPr>
          <w:rFonts w:ascii="Times New Roman" w:hAnsi="Times New Roman"/>
          <w:b w:val="0"/>
          <w:color w:val="auto"/>
          <w:kern w:val="0"/>
          <w:sz w:val="24"/>
          <w:szCs w:val="24"/>
        </w:rPr>
        <w:t>document. My confi</w:t>
      </w:r>
      <w:r>
        <w:rPr>
          <w:rFonts w:ascii="Times New Roman" w:hAnsi="Times New Roman"/>
          <w:b w:val="0"/>
          <w:color w:val="auto"/>
          <w:kern w:val="0"/>
          <w:sz w:val="24"/>
          <w:szCs w:val="24"/>
        </w:rPr>
        <w:t>rmation of the</w:t>
      </w:r>
      <w:r w:rsidR="007E512E">
        <w:rPr>
          <w:rFonts w:ascii="Times New Roman" w:hAnsi="Times New Roman"/>
          <w:b w:val="0"/>
          <w:color w:val="auto"/>
          <w:kern w:val="0"/>
          <w:sz w:val="24"/>
          <w:szCs w:val="24"/>
        </w:rPr>
        <w:t xml:space="preserve"> contents in this</w:t>
      </w:r>
      <w:r>
        <w:rPr>
          <w:rFonts w:ascii="Times New Roman" w:hAnsi="Times New Roman"/>
          <w:b w:val="0"/>
          <w:color w:val="auto"/>
          <w:kern w:val="0"/>
          <w:sz w:val="24"/>
          <w:szCs w:val="24"/>
        </w:rPr>
        <w:t xml:space="preserve"> document </w:t>
      </w:r>
      <w:r w:rsidRPr="00A80A48">
        <w:rPr>
          <w:rFonts w:ascii="Times New Roman" w:hAnsi="Times New Roman"/>
          <w:b w:val="0"/>
          <w:color w:val="auto"/>
          <w:kern w:val="0"/>
          <w:sz w:val="24"/>
          <w:szCs w:val="24"/>
        </w:rPr>
        <w:t>shall be enforced, governed by and interpreted in accordance with Norwegian law.</w:t>
      </w:r>
    </w:p>
    <w:p w:rsidR="00A80A48" w:rsidRPr="00A80A48" w:rsidRDefault="00A80A48" w:rsidP="00A80A48">
      <w:pPr>
        <w:pStyle w:val="Brdtekst"/>
        <w:rPr>
          <w:sz w:val="24"/>
          <w:szCs w:val="24"/>
        </w:rPr>
      </w:pPr>
    </w:p>
    <w:p w:rsidR="00A80A48" w:rsidRDefault="00A80A48" w:rsidP="00A80A48">
      <w:pPr>
        <w:pStyle w:val="Brdtekstpaaflgende"/>
        <w:rPr>
          <w:sz w:val="24"/>
          <w:szCs w:val="24"/>
        </w:rPr>
      </w:pPr>
      <w:r w:rsidRPr="00A80A48">
        <w:rPr>
          <w:sz w:val="24"/>
          <w:szCs w:val="24"/>
        </w:rPr>
        <w:t>I hereby state that the above information is true and correct.</w:t>
      </w:r>
    </w:p>
    <w:p w:rsidR="00A80A48" w:rsidRDefault="00A80A48" w:rsidP="00A80A48">
      <w:pPr>
        <w:pStyle w:val="Default"/>
        <w:rPr>
          <w:rFonts w:ascii="Times New Roman" w:hAnsi="Times New Roman" w:cs="Times New Roman"/>
          <w:sz w:val="22"/>
          <w:szCs w:val="22"/>
          <w:lang w:val="en-US"/>
        </w:rPr>
      </w:pPr>
    </w:p>
    <w:p w:rsidR="00A80A48" w:rsidRDefault="00A80A48" w:rsidP="00A80A48">
      <w:pPr>
        <w:pStyle w:val="Default"/>
        <w:rPr>
          <w:rFonts w:ascii="Times New Roman" w:hAnsi="Times New Roman" w:cs="Times New Roman"/>
          <w:sz w:val="22"/>
          <w:szCs w:val="22"/>
          <w:lang w:val="en-US"/>
        </w:rPr>
      </w:pPr>
      <w:r>
        <w:rPr>
          <w:rFonts w:ascii="Times New Roman" w:hAnsi="Times New Roman" w:cs="Times New Roman"/>
          <w:sz w:val="22"/>
          <w:szCs w:val="22"/>
          <w:lang w:val="en-US"/>
        </w:rPr>
        <w:softHyphen/>
      </w:r>
      <w:r>
        <w:rPr>
          <w:rFonts w:ascii="Times New Roman" w:hAnsi="Times New Roman" w:cs="Times New Roman"/>
          <w:sz w:val="22"/>
          <w:szCs w:val="22"/>
          <w:lang w:val="en-US"/>
        </w:rPr>
        <w:softHyphen/>
      </w:r>
      <w:r>
        <w:rPr>
          <w:rFonts w:ascii="Times New Roman" w:hAnsi="Times New Roman" w:cs="Times New Roman"/>
          <w:sz w:val="22"/>
          <w:szCs w:val="22"/>
          <w:lang w:val="en-US"/>
        </w:rPr>
        <w:softHyphen/>
      </w:r>
      <w:r>
        <w:rPr>
          <w:rFonts w:ascii="Times New Roman" w:hAnsi="Times New Roman" w:cs="Times New Roman"/>
          <w:sz w:val="22"/>
          <w:szCs w:val="22"/>
          <w:lang w:val="en-US"/>
        </w:rPr>
        <w:softHyphen/>
      </w:r>
      <w:r>
        <w:rPr>
          <w:rFonts w:ascii="Times New Roman" w:hAnsi="Times New Roman" w:cs="Times New Roman"/>
          <w:sz w:val="22"/>
          <w:szCs w:val="22"/>
          <w:lang w:val="en-US"/>
        </w:rPr>
        <w:softHyphen/>
      </w:r>
      <w:r>
        <w:rPr>
          <w:rFonts w:ascii="Times New Roman" w:hAnsi="Times New Roman" w:cs="Times New Roman"/>
          <w:sz w:val="22"/>
          <w:szCs w:val="22"/>
          <w:lang w:val="en-US"/>
        </w:rPr>
        <w:softHyphen/>
      </w:r>
      <w:r>
        <w:rPr>
          <w:rFonts w:ascii="Times New Roman" w:hAnsi="Times New Roman" w:cs="Times New Roman"/>
          <w:sz w:val="22"/>
          <w:szCs w:val="22"/>
          <w:lang w:val="en-US"/>
        </w:rPr>
        <w:softHyphen/>
      </w:r>
      <w:r>
        <w:rPr>
          <w:rFonts w:ascii="Times New Roman" w:hAnsi="Times New Roman" w:cs="Times New Roman"/>
          <w:sz w:val="22"/>
          <w:szCs w:val="22"/>
          <w:lang w:val="en-US"/>
        </w:rPr>
        <w:softHyphen/>
      </w:r>
      <w:r>
        <w:rPr>
          <w:rFonts w:ascii="Times New Roman" w:hAnsi="Times New Roman" w:cs="Times New Roman"/>
          <w:sz w:val="22"/>
          <w:szCs w:val="22"/>
          <w:lang w:val="en-US"/>
        </w:rPr>
        <w:softHyphen/>
      </w:r>
      <w:r>
        <w:rPr>
          <w:rFonts w:ascii="Times New Roman" w:hAnsi="Times New Roman" w:cs="Times New Roman"/>
          <w:sz w:val="22"/>
          <w:szCs w:val="22"/>
          <w:lang w:val="en-US"/>
        </w:rPr>
        <w:softHyphen/>
      </w:r>
      <w:r w:rsidRPr="003210DB">
        <w:rPr>
          <w:rFonts w:ascii="Times New Roman" w:hAnsi="Times New Roman" w:cs="Times New Roman"/>
          <w:sz w:val="22"/>
          <w:szCs w:val="22"/>
          <w:lang w:val="en-US"/>
        </w:rPr>
        <w:t>Signed</w:t>
      </w:r>
      <w:r>
        <w:rPr>
          <w:rFonts w:ascii="Times New Roman" w:hAnsi="Times New Roman" w:cs="Times New Roman"/>
          <w:sz w:val="22"/>
          <w:szCs w:val="22"/>
          <w:lang w:val="en-US"/>
        </w:rPr>
        <w:t>:</w:t>
      </w:r>
      <w:r>
        <w:rPr>
          <w:rFonts w:ascii="Times New Roman" w:hAnsi="Times New Roman" w:cs="Times New Roman"/>
          <w:sz w:val="22"/>
          <w:szCs w:val="22"/>
          <w:lang w:val="en-US"/>
        </w:rPr>
        <w:tab/>
      </w:r>
      <w:r w:rsidRPr="003210DB">
        <w:rPr>
          <w:rFonts w:ascii="Times New Roman" w:hAnsi="Times New Roman" w:cs="Times New Roman"/>
          <w:sz w:val="22"/>
          <w:szCs w:val="22"/>
          <w:lang w:val="en-US"/>
        </w:rPr>
        <w:t xml:space="preserve"> </w:t>
      </w:r>
      <w:r>
        <w:rPr>
          <w:rFonts w:ascii="Times New Roman" w:hAnsi="Times New Roman" w:cs="Times New Roman"/>
          <w:sz w:val="22"/>
          <w:szCs w:val="22"/>
          <w:lang w:val="en-US"/>
        </w:rPr>
        <w:tab/>
        <w:t>_____________________________________</w:t>
      </w:r>
    </w:p>
    <w:p w:rsidR="00A80A48" w:rsidRDefault="00A80A48" w:rsidP="00A80A48">
      <w:pPr>
        <w:pStyle w:val="Default"/>
        <w:rPr>
          <w:rFonts w:ascii="Times New Roman" w:hAnsi="Times New Roman" w:cs="Times New Roman"/>
          <w:sz w:val="22"/>
          <w:szCs w:val="22"/>
          <w:lang w:val="en-US"/>
        </w:rPr>
      </w:pPr>
    </w:p>
    <w:p w:rsidR="00A80A48" w:rsidRDefault="00A80A48" w:rsidP="00A80A48">
      <w:pPr>
        <w:rPr>
          <w:sz w:val="22"/>
          <w:szCs w:val="22"/>
          <w:lang w:val="en-US"/>
        </w:rPr>
      </w:pPr>
      <w:r>
        <w:rPr>
          <w:sz w:val="22"/>
          <w:szCs w:val="22"/>
        </w:rPr>
        <w:t xml:space="preserve">Name:  </w:t>
      </w:r>
      <w:r>
        <w:rPr>
          <w:sz w:val="22"/>
          <w:szCs w:val="22"/>
        </w:rPr>
        <w:tab/>
      </w:r>
      <w:r>
        <w:rPr>
          <w:sz w:val="22"/>
          <w:szCs w:val="22"/>
        </w:rPr>
        <w:tab/>
        <w:t xml:space="preserve"> </w:t>
      </w:r>
      <w:r w:rsidRPr="003210DB">
        <w:rPr>
          <w:sz w:val="22"/>
          <w:szCs w:val="22"/>
          <w:lang w:val="en-US"/>
        </w:rPr>
        <w:t>______________________</w:t>
      </w:r>
      <w:r>
        <w:rPr>
          <w:sz w:val="22"/>
          <w:szCs w:val="22"/>
          <w:lang w:val="en-US"/>
        </w:rPr>
        <w:t>______________</w:t>
      </w:r>
      <w:r w:rsidRPr="003210DB">
        <w:rPr>
          <w:sz w:val="22"/>
          <w:szCs w:val="22"/>
          <w:lang w:val="en-US"/>
        </w:rPr>
        <w:t xml:space="preserve">_ </w:t>
      </w:r>
    </w:p>
    <w:p w:rsidR="00A80A48" w:rsidRPr="0000454C" w:rsidRDefault="00A80A48" w:rsidP="00A80A48">
      <w:pPr>
        <w:rPr>
          <w:sz w:val="22"/>
          <w:szCs w:val="22"/>
          <w:lang w:val="en-US"/>
        </w:rPr>
      </w:pPr>
    </w:p>
    <w:p w:rsidR="00A80A48" w:rsidRDefault="00A80A48" w:rsidP="00A80A48">
      <w:pPr>
        <w:rPr>
          <w:sz w:val="22"/>
          <w:szCs w:val="22"/>
        </w:rPr>
      </w:pPr>
      <w:r>
        <w:rPr>
          <w:sz w:val="22"/>
          <w:szCs w:val="22"/>
          <w:lang w:val="en-US"/>
        </w:rPr>
        <w:t>P</w:t>
      </w:r>
      <w:r>
        <w:rPr>
          <w:sz w:val="22"/>
          <w:szCs w:val="22"/>
        </w:rPr>
        <w:t xml:space="preserve">osition: </w:t>
      </w:r>
      <w:r>
        <w:rPr>
          <w:sz w:val="22"/>
          <w:szCs w:val="22"/>
        </w:rPr>
        <w:softHyphen/>
      </w:r>
      <w:r>
        <w:rPr>
          <w:sz w:val="22"/>
          <w:szCs w:val="22"/>
        </w:rPr>
        <w:softHyphen/>
      </w:r>
      <w:r>
        <w:rPr>
          <w:sz w:val="22"/>
          <w:szCs w:val="22"/>
        </w:rPr>
        <w:softHyphen/>
      </w:r>
      <w:r>
        <w:rPr>
          <w:sz w:val="22"/>
          <w:szCs w:val="22"/>
        </w:rPr>
        <w:tab/>
        <w:t xml:space="preserve"> _____________________________________</w:t>
      </w:r>
    </w:p>
    <w:p w:rsidR="00A80A48" w:rsidRDefault="00A80A48" w:rsidP="00A80A48">
      <w:pPr>
        <w:rPr>
          <w:sz w:val="22"/>
          <w:szCs w:val="22"/>
        </w:rPr>
      </w:pPr>
    </w:p>
    <w:p w:rsidR="00A80A48" w:rsidRPr="003210DB" w:rsidRDefault="00A80A48" w:rsidP="00A80A48">
      <w:pPr>
        <w:pStyle w:val="Default"/>
        <w:rPr>
          <w:rFonts w:ascii="Times New Roman" w:hAnsi="Times New Roman" w:cs="Times New Roman"/>
          <w:sz w:val="22"/>
          <w:szCs w:val="22"/>
          <w:lang w:val="en-US"/>
        </w:rPr>
      </w:pPr>
      <w:r w:rsidRPr="003210DB">
        <w:rPr>
          <w:rFonts w:ascii="Times New Roman" w:hAnsi="Times New Roman" w:cs="Times New Roman"/>
          <w:sz w:val="22"/>
          <w:szCs w:val="22"/>
          <w:lang w:val="en-US"/>
        </w:rPr>
        <w:t>Place</w:t>
      </w:r>
      <w:r>
        <w:rPr>
          <w:rFonts w:ascii="Times New Roman" w:hAnsi="Times New Roman" w:cs="Times New Roman"/>
          <w:sz w:val="22"/>
          <w:szCs w:val="22"/>
          <w:lang w:val="en-US"/>
        </w:rPr>
        <w:t>:</w:t>
      </w:r>
      <w:r w:rsidRPr="003210DB">
        <w:rPr>
          <w:rFonts w:ascii="Times New Roman" w:hAnsi="Times New Roman" w:cs="Times New Roman"/>
          <w:sz w:val="22"/>
          <w:szCs w:val="22"/>
          <w:lang w:val="en-US"/>
        </w:rPr>
        <w:t xml:space="preserve"> </w:t>
      </w:r>
      <w:r>
        <w:rPr>
          <w:rFonts w:ascii="Times New Roman" w:hAnsi="Times New Roman" w:cs="Times New Roman"/>
          <w:sz w:val="22"/>
          <w:szCs w:val="22"/>
          <w:lang w:val="en-US"/>
        </w:rPr>
        <w:tab/>
      </w:r>
      <w:r>
        <w:rPr>
          <w:rFonts w:ascii="Times New Roman" w:hAnsi="Times New Roman" w:cs="Times New Roman"/>
          <w:sz w:val="22"/>
          <w:szCs w:val="22"/>
          <w:lang w:val="en-US"/>
        </w:rPr>
        <w:tab/>
        <w:t xml:space="preserve"> </w:t>
      </w:r>
      <w:r w:rsidRPr="003210DB">
        <w:rPr>
          <w:rFonts w:ascii="Times New Roman" w:hAnsi="Times New Roman" w:cs="Times New Roman"/>
          <w:sz w:val="22"/>
          <w:szCs w:val="22"/>
          <w:lang w:val="en-US"/>
        </w:rPr>
        <w:t>________</w:t>
      </w:r>
      <w:r>
        <w:rPr>
          <w:rFonts w:ascii="Times New Roman" w:hAnsi="Times New Roman" w:cs="Times New Roman"/>
          <w:sz w:val="22"/>
          <w:szCs w:val="22"/>
          <w:lang w:val="en-US"/>
        </w:rPr>
        <w:t>_________</w:t>
      </w:r>
      <w:r w:rsidRPr="003210DB">
        <w:rPr>
          <w:rFonts w:ascii="Times New Roman" w:hAnsi="Times New Roman" w:cs="Times New Roman"/>
          <w:sz w:val="22"/>
          <w:szCs w:val="22"/>
          <w:lang w:val="en-US"/>
        </w:rPr>
        <w:t xml:space="preserve">____________________ </w:t>
      </w:r>
    </w:p>
    <w:p w:rsidR="00A80A48" w:rsidRDefault="00A80A48" w:rsidP="00A80A48">
      <w:pPr>
        <w:pStyle w:val="Default"/>
        <w:rPr>
          <w:rFonts w:ascii="Times New Roman" w:hAnsi="Times New Roman" w:cs="Times New Roman"/>
          <w:sz w:val="22"/>
          <w:szCs w:val="22"/>
          <w:lang w:val="en-US"/>
        </w:rPr>
      </w:pPr>
    </w:p>
    <w:p w:rsidR="00A80A48" w:rsidRPr="003210DB" w:rsidRDefault="00A80A48" w:rsidP="00A80A48">
      <w:pPr>
        <w:pStyle w:val="Default"/>
        <w:rPr>
          <w:rFonts w:ascii="Times New Roman" w:hAnsi="Times New Roman" w:cs="Times New Roman"/>
          <w:sz w:val="22"/>
          <w:szCs w:val="22"/>
          <w:lang w:val="en-US"/>
        </w:rPr>
      </w:pPr>
      <w:r w:rsidRPr="003210DB">
        <w:rPr>
          <w:rFonts w:ascii="Times New Roman" w:hAnsi="Times New Roman" w:cs="Times New Roman"/>
          <w:sz w:val="22"/>
          <w:szCs w:val="22"/>
          <w:lang w:val="en-US"/>
        </w:rPr>
        <w:t>Date</w:t>
      </w:r>
      <w:r>
        <w:rPr>
          <w:rFonts w:ascii="Times New Roman" w:hAnsi="Times New Roman" w:cs="Times New Roman"/>
          <w:sz w:val="22"/>
          <w:szCs w:val="22"/>
          <w:lang w:val="en-US"/>
        </w:rPr>
        <w:t>:</w:t>
      </w:r>
      <w:r>
        <w:rPr>
          <w:rFonts w:ascii="Times New Roman" w:hAnsi="Times New Roman" w:cs="Times New Roman"/>
          <w:sz w:val="22"/>
          <w:szCs w:val="22"/>
          <w:lang w:val="en-US"/>
        </w:rPr>
        <w:tab/>
      </w:r>
      <w:r>
        <w:rPr>
          <w:rFonts w:ascii="Times New Roman" w:hAnsi="Times New Roman" w:cs="Times New Roman"/>
          <w:sz w:val="22"/>
          <w:szCs w:val="22"/>
          <w:lang w:val="en-US"/>
        </w:rPr>
        <w:tab/>
        <w:t xml:space="preserve"> ______________________________________</w:t>
      </w:r>
      <w:r w:rsidRPr="003210DB">
        <w:rPr>
          <w:rFonts w:ascii="Times New Roman" w:hAnsi="Times New Roman" w:cs="Times New Roman"/>
          <w:sz w:val="22"/>
          <w:szCs w:val="22"/>
          <w:lang w:val="en-US"/>
        </w:rPr>
        <w:t xml:space="preserve"> </w:t>
      </w:r>
    </w:p>
    <w:p w:rsidR="00A80A48" w:rsidRDefault="00A80A48" w:rsidP="00A80A48">
      <w:pPr>
        <w:pStyle w:val="Default"/>
        <w:rPr>
          <w:rFonts w:ascii="Times New Roman" w:hAnsi="Times New Roman" w:cs="Times New Roman"/>
          <w:sz w:val="22"/>
          <w:szCs w:val="22"/>
          <w:lang w:val="en-US"/>
        </w:rPr>
      </w:pPr>
    </w:p>
    <w:p w:rsidR="00A80A48" w:rsidRPr="001637F0" w:rsidRDefault="00A80A48" w:rsidP="001637F0">
      <w:pPr>
        <w:rPr>
          <w:sz w:val="24"/>
          <w:szCs w:val="24"/>
          <w:lang w:val="en-GB"/>
        </w:rPr>
      </w:pPr>
      <w:bookmarkStart w:id="0" w:name="_GoBack"/>
      <w:bookmarkEnd w:id="0"/>
    </w:p>
    <w:sectPr w:rsidR="00A80A48" w:rsidRPr="001637F0">
      <w:headerReference w:type="default" r:id="rId7"/>
      <w:footerReference w:type="even" r:id="rId8"/>
      <w:footerReference w:type="default" r:id="rId9"/>
      <w:pgSz w:w="11907" w:h="16840" w:code="9"/>
      <w:pgMar w:top="1440" w:right="851" w:bottom="1440" w:left="1440"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6A26" w:rsidRDefault="003F6A26">
      <w:r>
        <w:separator/>
      </w:r>
    </w:p>
  </w:endnote>
  <w:endnote w:type="continuationSeparator" w:id="0">
    <w:p w:rsidR="003F6A26" w:rsidRDefault="003F6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DepCentury Old Style">
    <w:panose1 w:val="0203060306040503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7D94" w:rsidRDefault="005B7D94">
    <w:pPr>
      <w:pStyle w:val="Bunntekst"/>
      <w:framePr w:wrap="around" w:vAnchor="text" w:hAnchor="margin" w:xAlign="center" w:y="1"/>
      <w:rPr>
        <w:rStyle w:val="Sidetall"/>
      </w:rPr>
    </w:pPr>
    <w:r>
      <w:rPr>
        <w:rStyle w:val="Sidetall"/>
      </w:rPr>
      <w:fldChar w:fldCharType="begin"/>
    </w:r>
    <w:r>
      <w:rPr>
        <w:rStyle w:val="Sidetall"/>
      </w:rPr>
      <w:instrText xml:space="preserve">PAGE  </w:instrText>
    </w:r>
    <w:r>
      <w:rPr>
        <w:rStyle w:val="Sidetall"/>
      </w:rPr>
      <w:fldChar w:fldCharType="end"/>
    </w:r>
  </w:p>
  <w:p w:rsidR="005B7D94" w:rsidRDefault="005B7D94">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7D94" w:rsidRPr="00C138DE" w:rsidRDefault="00C138DE" w:rsidP="00C138DE">
    <w:pPr>
      <w:pStyle w:val="Bunntekst"/>
      <w:pBdr>
        <w:top w:val="single" w:sz="4" w:space="1" w:color="auto"/>
      </w:pBdr>
      <w:rPr>
        <w:sz w:val="16"/>
        <w:szCs w:val="16"/>
      </w:rPr>
    </w:pPr>
    <w:r w:rsidRPr="00C138DE">
      <w:rPr>
        <w:sz w:val="16"/>
        <w:szCs w:val="16"/>
      </w:rPr>
      <w:fldChar w:fldCharType="begin"/>
    </w:r>
    <w:r w:rsidRPr="00C138DE">
      <w:rPr>
        <w:sz w:val="16"/>
        <w:szCs w:val="16"/>
      </w:rPr>
      <w:instrText xml:space="preserve"> FILENAME </w:instrText>
    </w:r>
    <w:r w:rsidRPr="00C138DE">
      <w:rPr>
        <w:sz w:val="16"/>
        <w:szCs w:val="16"/>
      </w:rPr>
      <w:fldChar w:fldCharType="separate"/>
    </w:r>
    <w:r w:rsidR="003C781A">
      <w:rPr>
        <w:noProof/>
        <w:sz w:val="16"/>
        <w:szCs w:val="16"/>
      </w:rPr>
      <w:t>003-Part 1-Annex B Prudence, non-disclosure, conflict of interest</w:t>
    </w:r>
    <w:r w:rsidRPr="00C138DE">
      <w:rPr>
        <w:sz w:val="16"/>
        <w:szCs w:val="16"/>
      </w:rPr>
      <w:fldChar w:fldCharType="end"/>
    </w:r>
    <w:r w:rsidR="005B7D94" w:rsidRPr="00C138DE">
      <w:rPr>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6A26" w:rsidRDefault="003F6A26">
      <w:r>
        <w:separator/>
      </w:r>
    </w:p>
  </w:footnote>
  <w:footnote w:type="continuationSeparator" w:id="0">
    <w:p w:rsidR="003F6A26" w:rsidRDefault="003F6A26">
      <w:r>
        <w:continuationSeparator/>
      </w:r>
    </w:p>
  </w:footnote>
  <w:footnote w:id="1">
    <w:p w:rsidR="001637F0" w:rsidRPr="002202D8" w:rsidRDefault="001637F0" w:rsidP="001637F0">
      <w:pPr>
        <w:pStyle w:val="Fotnotetekst"/>
        <w:rPr>
          <w:lang w:val="en-GB"/>
        </w:rPr>
      </w:pPr>
      <w:r>
        <w:rPr>
          <w:rStyle w:val="Fotnotereferanse"/>
        </w:rPr>
        <w:footnoteRef/>
      </w:r>
      <w:r w:rsidRPr="002202D8">
        <w:rPr>
          <w:lang w:val="en-GB"/>
        </w:rPr>
        <w:t xml:space="preserve"> The</w:t>
      </w:r>
      <w:r>
        <w:rPr>
          <w:lang w:val="en-GB"/>
        </w:rPr>
        <w:t xml:space="preserve"> Defence sector denotes the Ministry of Defence and all its subordinate organisations (the </w:t>
      </w:r>
      <w:r w:rsidRPr="002202D8">
        <w:rPr>
          <w:lang w:val="en-GB"/>
        </w:rPr>
        <w:t>Armed Forces, the N</w:t>
      </w:r>
      <w:r>
        <w:rPr>
          <w:lang w:val="en-GB"/>
        </w:rPr>
        <w:t>orwegian Defence Logistics Organisation,</w:t>
      </w:r>
      <w:r w:rsidRPr="002202D8">
        <w:rPr>
          <w:lang w:val="en-GB"/>
        </w:rPr>
        <w:t xml:space="preserve"> the N</w:t>
      </w:r>
      <w:r>
        <w:rPr>
          <w:lang w:val="en-GB"/>
        </w:rPr>
        <w:t>orwegian N</w:t>
      </w:r>
      <w:r w:rsidRPr="002202D8">
        <w:rPr>
          <w:lang w:val="en-GB"/>
        </w:rPr>
        <w:t xml:space="preserve">ational Security Authority, the </w:t>
      </w:r>
      <w:r>
        <w:rPr>
          <w:lang w:val="en-GB"/>
        </w:rPr>
        <w:t xml:space="preserve">Norwegian Defence Research Institute, the Norwegian </w:t>
      </w:r>
      <w:r w:rsidRPr="002202D8">
        <w:rPr>
          <w:lang w:val="en-GB"/>
        </w:rPr>
        <w:t>Intelligence</w:t>
      </w:r>
      <w:r>
        <w:rPr>
          <w:lang w:val="en-GB"/>
        </w:rPr>
        <w:t xml:space="preserve"> Service</w:t>
      </w:r>
      <w:r w:rsidRPr="002202D8">
        <w:rPr>
          <w:lang w:val="en-GB"/>
        </w:rPr>
        <w:t xml:space="preserve"> and</w:t>
      </w:r>
      <w:r>
        <w:rPr>
          <w:lang w:val="en-GB"/>
        </w:rPr>
        <w:t xml:space="preserve"> the Norwegian Defence Estates Agency). </w:t>
      </w:r>
    </w:p>
  </w:footnote>
  <w:footnote w:id="2">
    <w:p w:rsidR="001637F0" w:rsidRDefault="001637F0" w:rsidP="001637F0">
      <w:pPr>
        <w:pStyle w:val="Fotnotetekst"/>
      </w:pPr>
      <w:r>
        <w:rPr>
          <w:rStyle w:val="Fotnotereferanse"/>
        </w:rPr>
        <w:footnoteRef/>
      </w:r>
      <w:r>
        <w:t xml:space="preserve"> Including military officers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7970" w:rsidRDefault="00C87863" w:rsidP="00AA7970">
    <w:pPr>
      <w:pStyle w:val="Topptekst"/>
      <w:pBdr>
        <w:bottom w:val="single" w:sz="6" w:space="1" w:color="auto"/>
      </w:pBdr>
      <w:tabs>
        <w:tab w:val="right" w:pos="9639"/>
      </w:tabs>
      <w:rPr>
        <w:b/>
        <w:lang w:val="en-US"/>
      </w:rPr>
    </w:pPr>
    <w:r>
      <w:rPr>
        <w:snapToGrid w:val="0"/>
        <w:sz w:val="28"/>
        <w:szCs w:val="28"/>
        <w:lang w:val="en-US"/>
      </w:rPr>
      <w:t>INVITATION TO</w:t>
    </w:r>
    <w:r w:rsidR="00AA7970">
      <w:rPr>
        <w:snapToGrid w:val="0"/>
        <w:sz w:val="28"/>
        <w:szCs w:val="28"/>
        <w:lang w:val="en-US"/>
      </w:rPr>
      <w:t xml:space="preserve"> QUALIFICATION </w:t>
    </w:r>
    <w:r w:rsidR="00D93F5F">
      <w:rPr>
        <w:snapToGrid w:val="0"/>
        <w:sz w:val="28"/>
        <w:szCs w:val="28"/>
        <w:lang w:val="en-US"/>
      </w:rPr>
      <w:t>100</w:t>
    </w:r>
    <w:r w:rsidR="003C781A">
      <w:rPr>
        <w:snapToGrid w:val="0"/>
        <w:sz w:val="28"/>
        <w:szCs w:val="28"/>
        <w:lang w:val="en-US"/>
      </w:rPr>
      <w:t>929</w:t>
    </w:r>
    <w:r w:rsidR="00AA7970" w:rsidRPr="009726CC">
      <w:rPr>
        <w:b/>
        <w:lang w:val="en-US"/>
      </w:rPr>
      <w:tab/>
    </w:r>
  </w:p>
  <w:p w:rsidR="00AA7970" w:rsidRDefault="00AA7970" w:rsidP="00AA7970">
    <w:pPr>
      <w:pStyle w:val="Topptekst"/>
      <w:pBdr>
        <w:bottom w:val="single" w:sz="6" w:space="1" w:color="auto"/>
      </w:pBdr>
      <w:tabs>
        <w:tab w:val="right" w:pos="9639"/>
      </w:tabs>
      <w:rPr>
        <w:b/>
        <w:bCs/>
        <w:lang w:val="en-GB"/>
      </w:rPr>
    </w:pPr>
    <w:r w:rsidRPr="00495BF6">
      <w:rPr>
        <w:b/>
        <w:lang w:val="en-US"/>
      </w:rPr>
      <w:t xml:space="preserve">PART </w:t>
    </w:r>
    <w:r>
      <w:rPr>
        <w:b/>
        <w:lang w:val="en-US"/>
      </w:rPr>
      <w:t>1</w:t>
    </w:r>
    <w:r w:rsidRPr="00495BF6">
      <w:rPr>
        <w:b/>
        <w:lang w:val="en-US"/>
      </w:rPr>
      <w:t xml:space="preserve"> </w:t>
    </w:r>
    <w:r w:rsidR="005B7D94">
      <w:rPr>
        <w:b/>
        <w:bCs/>
        <w:lang w:val="en-GB"/>
      </w:rPr>
      <w:t xml:space="preserve">ANNEX B </w:t>
    </w:r>
  </w:p>
  <w:p w:rsidR="005B7D94" w:rsidRPr="00AA7970" w:rsidRDefault="005B7D94" w:rsidP="00AA7970">
    <w:pPr>
      <w:pStyle w:val="Topptekst"/>
      <w:pBdr>
        <w:bottom w:val="single" w:sz="6" w:space="1" w:color="auto"/>
      </w:pBdr>
      <w:tabs>
        <w:tab w:val="right" w:pos="9639"/>
      </w:tabs>
      <w:rPr>
        <w:b/>
        <w:lang w:val="en-US"/>
      </w:rPr>
    </w:pPr>
    <w:r>
      <w:rPr>
        <w:b/>
        <w:bCs/>
        <w:lang w:val="en-GB"/>
      </w:rPr>
      <w:t>PRUDENCE, NON-DISCLOSURE AND CONFLICT OF INTEREST</w:t>
    </w:r>
    <w:r>
      <w:rPr>
        <w:b/>
        <w:bCs/>
        <w:lang w:val="en-GB"/>
      </w:rPr>
      <w:tab/>
      <w:t xml:space="preserve">Page </w:t>
    </w:r>
    <w:r>
      <w:rPr>
        <w:b/>
        <w:bCs/>
      </w:rPr>
      <w:fldChar w:fldCharType="begin"/>
    </w:r>
    <w:r>
      <w:rPr>
        <w:b/>
        <w:bCs/>
        <w:lang w:val="en-GB"/>
      </w:rPr>
      <w:instrText xml:space="preserve"> PAGE  \* MERGEFORMAT </w:instrText>
    </w:r>
    <w:r>
      <w:rPr>
        <w:b/>
        <w:bCs/>
      </w:rPr>
      <w:fldChar w:fldCharType="separate"/>
    </w:r>
    <w:r w:rsidR="009455A8">
      <w:rPr>
        <w:b/>
        <w:bCs/>
        <w:lang w:val="en-GB"/>
      </w:rPr>
      <w:t>1</w:t>
    </w:r>
    <w:r>
      <w:rPr>
        <w:b/>
        <w:bCs/>
      </w:rPr>
      <w:fldChar w:fldCharType="end"/>
    </w:r>
    <w:r>
      <w:rPr>
        <w:b/>
        <w:bCs/>
        <w:lang w:val="en-GB"/>
      </w:rPr>
      <w:t xml:space="preserve"> of </w:t>
    </w:r>
    <w:r>
      <w:rPr>
        <w:b/>
        <w:bCs/>
      </w:rPr>
      <w:fldChar w:fldCharType="begin"/>
    </w:r>
    <w:r>
      <w:rPr>
        <w:b/>
        <w:bCs/>
        <w:lang w:val="en-GB"/>
      </w:rPr>
      <w:instrText xml:space="preserve"> NUMPAGES  \* MERGEFORMAT </w:instrText>
    </w:r>
    <w:r>
      <w:rPr>
        <w:b/>
        <w:bCs/>
      </w:rPr>
      <w:fldChar w:fldCharType="separate"/>
    </w:r>
    <w:r w:rsidR="009455A8">
      <w:rPr>
        <w:b/>
        <w:bCs/>
        <w:lang w:val="en-GB"/>
      </w:rPr>
      <w:t>2</w:t>
    </w:r>
    <w:r>
      <w:rPr>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lvlText w:val="%1."/>
      <w:legacy w:legacy="1" w:legacySpace="57" w:legacyIndent="0"/>
      <w:lvlJc w:val="left"/>
      <w:pPr>
        <w:ind w:left="567" w:firstLine="0"/>
      </w:pPr>
      <w:rPr>
        <w:rFonts w:ascii="Times New Roman" w:hAnsi="Times New Roman" w:hint="default"/>
        <w:b/>
        <w:i w:val="0"/>
        <w:sz w:val="23"/>
      </w:rPr>
    </w:lvl>
    <w:lvl w:ilvl="1">
      <w:start w:val="1"/>
      <w:numFmt w:val="decimal"/>
      <w:lvlText w:val="%1.%2"/>
      <w:legacy w:legacy="1" w:legacySpace="57" w:legacyIndent="0"/>
      <w:lvlJc w:val="left"/>
      <w:pPr>
        <w:ind w:left="567" w:firstLine="0"/>
      </w:pPr>
      <w:rPr>
        <w:rFonts w:ascii="Times New Roman" w:hAnsi="Times New Roman" w:hint="default"/>
        <w:b/>
        <w:i w:val="0"/>
        <w:sz w:val="23"/>
      </w:rPr>
    </w:lvl>
    <w:lvl w:ilvl="2">
      <w:start w:val="1"/>
      <w:numFmt w:val="decimal"/>
      <w:lvlText w:val="%1.%2.%3"/>
      <w:legacy w:legacy="1" w:legacySpace="57" w:legacyIndent="0"/>
      <w:lvlJc w:val="left"/>
      <w:pPr>
        <w:ind w:left="567" w:firstLine="0"/>
      </w:pPr>
      <w:rPr>
        <w:rFonts w:ascii="Times New Roman" w:hAnsi="Times New Roman" w:hint="default"/>
        <w:b/>
        <w:i w:val="0"/>
        <w:sz w:val="23"/>
      </w:rPr>
    </w:lvl>
    <w:lvl w:ilvl="3">
      <w:start w:val="1"/>
      <w:numFmt w:val="decimal"/>
      <w:lvlText w:val="%1.%2.%3.%4"/>
      <w:legacy w:legacy="1" w:legacySpace="57" w:legacyIndent="0"/>
      <w:lvlJc w:val="left"/>
      <w:pPr>
        <w:ind w:left="1134" w:firstLine="0"/>
      </w:pPr>
      <w:rPr>
        <w:rFonts w:ascii="Times New Roman" w:hAnsi="Times New Roman" w:hint="default"/>
        <w:b/>
        <w:i w:val="0"/>
        <w:sz w:val="23"/>
      </w:rPr>
    </w:lvl>
    <w:lvl w:ilvl="4">
      <w:start w:val="1"/>
      <w:numFmt w:val="decimal"/>
      <w:lvlText w:val="%1.%2.%3.%4.%5"/>
      <w:legacy w:legacy="1" w:legacySpace="57" w:legacyIndent="0"/>
      <w:lvlJc w:val="left"/>
      <w:pPr>
        <w:ind w:left="1134" w:firstLine="0"/>
      </w:pPr>
      <w:rPr>
        <w:rFonts w:ascii="Times New Roman" w:hAnsi="Times New Roman" w:hint="default"/>
        <w:b/>
        <w:i w:val="0"/>
        <w:sz w:val="23"/>
      </w:rPr>
    </w:lvl>
    <w:lvl w:ilvl="5">
      <w:start w:val="1"/>
      <w:numFmt w:val="decimal"/>
      <w:pStyle w:val="Overskrift6"/>
      <w:lvlText w:val="%1.%2.%3.%4.%5.%6"/>
      <w:legacy w:legacy="1" w:legacySpace="144" w:legacyIndent="0"/>
      <w:lvlJc w:val="left"/>
    </w:lvl>
    <w:lvl w:ilvl="6">
      <w:start w:val="1"/>
      <w:numFmt w:val="decimal"/>
      <w:pStyle w:val="Overskrift7"/>
      <w:lvlText w:val="%1.%2.%3.%4.%5.%6.%7"/>
      <w:legacy w:legacy="1" w:legacySpace="144" w:legacyIndent="0"/>
      <w:lvlJc w:val="left"/>
    </w:lvl>
    <w:lvl w:ilvl="7">
      <w:start w:val="1"/>
      <w:numFmt w:val="decimal"/>
      <w:pStyle w:val="Overskrift8"/>
      <w:lvlText w:val="%1.%2.%3.%4.%5.%6.%7.%8"/>
      <w:legacy w:legacy="1" w:legacySpace="144" w:legacyIndent="0"/>
      <w:lvlJc w:val="left"/>
    </w:lvl>
    <w:lvl w:ilvl="8">
      <w:start w:val="1"/>
      <w:numFmt w:val="decimal"/>
      <w:pStyle w:val="Overskrift9"/>
      <w:lvlText w:val="%1.%2.%3.%4.%5.%6.%7.%8.%9"/>
      <w:legacy w:legacy="1" w:legacySpace="144" w:legacyIndent="0"/>
      <w:lvlJc w:val="left"/>
    </w:lvl>
  </w:abstractNum>
  <w:abstractNum w:abstractNumId="1" w15:restartNumberingAfterBreak="0">
    <w:nsid w:val="01D45888"/>
    <w:multiLevelType w:val="multilevel"/>
    <w:tmpl w:val="4EFA2C42"/>
    <w:lvl w:ilvl="0">
      <w:start w:val="1"/>
      <w:numFmt w:val="decimal"/>
      <w:lvlText w:val="%1"/>
      <w:lvlJc w:val="left"/>
      <w:pPr>
        <w:tabs>
          <w:tab w:val="num" w:pos="794"/>
        </w:tabs>
        <w:ind w:left="794" w:hanging="794"/>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9C86506"/>
    <w:multiLevelType w:val="hybridMultilevel"/>
    <w:tmpl w:val="D4208BCA"/>
    <w:lvl w:ilvl="0" w:tplc="0414000F">
      <w:start w:val="1"/>
      <w:numFmt w:val="decimal"/>
      <w:lvlText w:val="%1."/>
      <w:lvlJc w:val="left"/>
      <w:pPr>
        <w:tabs>
          <w:tab w:val="num" w:pos="720"/>
        </w:tabs>
        <w:ind w:left="72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3" w15:restartNumberingAfterBreak="0">
    <w:nsid w:val="0AF2237E"/>
    <w:multiLevelType w:val="singleLevel"/>
    <w:tmpl w:val="B24230B8"/>
    <w:lvl w:ilvl="0">
      <w:start w:val="1"/>
      <w:numFmt w:val="decimal"/>
      <w:pStyle w:val="ReqRFT-Kravtilleveranserfratilbyderenefrkontraktsinngelsedokumentasjon"/>
      <w:lvlText w:val="RFT Req %1."/>
      <w:lvlJc w:val="left"/>
      <w:pPr>
        <w:tabs>
          <w:tab w:val="num" w:pos="1080"/>
        </w:tabs>
        <w:ind w:left="360" w:hanging="360"/>
      </w:pPr>
      <w:rPr>
        <w:b w:val="0"/>
        <w:i w:val="0"/>
      </w:rPr>
    </w:lvl>
  </w:abstractNum>
  <w:abstractNum w:abstractNumId="4" w15:restartNumberingAfterBreak="0">
    <w:nsid w:val="0C7E717C"/>
    <w:multiLevelType w:val="singleLevel"/>
    <w:tmpl w:val="BE16CB26"/>
    <w:lvl w:ilvl="0">
      <w:start w:val="1"/>
      <w:numFmt w:val="decimal"/>
      <w:pStyle w:val="ReqWAR-KravtilWarranty"/>
      <w:lvlText w:val="WAR Req %1."/>
      <w:lvlJc w:val="left"/>
      <w:pPr>
        <w:tabs>
          <w:tab w:val="num" w:pos="1440"/>
        </w:tabs>
        <w:ind w:left="360" w:hanging="360"/>
      </w:pPr>
      <w:rPr>
        <w:b w:val="0"/>
        <w:i w:val="0"/>
      </w:rPr>
    </w:lvl>
  </w:abstractNum>
  <w:abstractNum w:abstractNumId="5" w15:restartNumberingAfterBreak="0">
    <w:nsid w:val="168070D8"/>
    <w:multiLevelType w:val="singleLevel"/>
    <w:tmpl w:val="843A2E38"/>
    <w:lvl w:ilvl="0">
      <w:start w:val="1"/>
      <w:numFmt w:val="decimal"/>
      <w:pStyle w:val="ReqSPP-KravtilSpareParts"/>
      <w:lvlText w:val="SPP Req %1."/>
      <w:lvlJc w:val="left"/>
      <w:pPr>
        <w:tabs>
          <w:tab w:val="num" w:pos="1080"/>
        </w:tabs>
        <w:ind w:left="360" w:hanging="360"/>
      </w:pPr>
      <w:rPr>
        <w:b w:val="0"/>
        <w:i w:val="0"/>
      </w:rPr>
    </w:lvl>
  </w:abstractNum>
  <w:abstractNum w:abstractNumId="6" w15:restartNumberingAfterBreak="0">
    <w:nsid w:val="19CB38D8"/>
    <w:multiLevelType w:val="hybridMultilevel"/>
    <w:tmpl w:val="9C283798"/>
    <w:lvl w:ilvl="0" w:tplc="A0383012">
      <w:start w:val="1"/>
      <w:numFmt w:val="decimal"/>
      <w:lvlText w:val="%1."/>
      <w:lvlJc w:val="left"/>
      <w:pPr>
        <w:tabs>
          <w:tab w:val="num" w:pos="930"/>
        </w:tabs>
        <w:ind w:left="930" w:hanging="57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7" w15:restartNumberingAfterBreak="0">
    <w:nsid w:val="1E3A448D"/>
    <w:multiLevelType w:val="singleLevel"/>
    <w:tmpl w:val="BFFE09A4"/>
    <w:lvl w:ilvl="0">
      <w:start w:val="1"/>
      <w:numFmt w:val="decimal"/>
      <w:pStyle w:val="ReqTDP-KravtilTechnicalDataPackage"/>
      <w:lvlText w:val="TDP Req %1."/>
      <w:lvlJc w:val="left"/>
      <w:pPr>
        <w:tabs>
          <w:tab w:val="num" w:pos="1080"/>
        </w:tabs>
        <w:ind w:left="360" w:hanging="360"/>
      </w:pPr>
      <w:rPr>
        <w:b w:val="0"/>
        <w:i w:val="0"/>
      </w:rPr>
    </w:lvl>
  </w:abstractNum>
  <w:abstractNum w:abstractNumId="8" w15:restartNumberingAfterBreak="0">
    <w:nsid w:val="21C364F0"/>
    <w:multiLevelType w:val="singleLevel"/>
    <w:tmpl w:val="B9E8A68E"/>
    <w:lvl w:ilvl="0">
      <w:start w:val="1"/>
      <w:numFmt w:val="decimal"/>
      <w:pStyle w:val="ReqSOW-KravtilarbeidsomleverandrenskalutfreetterkontraktsinngelseDetteinngriAnnexF"/>
      <w:lvlText w:val="SOW Req %1."/>
      <w:lvlJc w:val="left"/>
      <w:pPr>
        <w:tabs>
          <w:tab w:val="num" w:pos="1440"/>
        </w:tabs>
        <w:ind w:left="360" w:hanging="360"/>
      </w:pPr>
      <w:rPr>
        <w:b w:val="0"/>
        <w:i w:val="0"/>
      </w:rPr>
    </w:lvl>
  </w:abstractNum>
  <w:abstractNum w:abstractNumId="9" w15:restartNumberingAfterBreak="0">
    <w:nsid w:val="24865929"/>
    <w:multiLevelType w:val="multilevel"/>
    <w:tmpl w:val="1172C44C"/>
    <w:lvl w:ilvl="0">
      <w:start w:val="1"/>
      <w:numFmt w:val="decimal"/>
      <w:pStyle w:val="Overskrift1"/>
      <w:lvlText w:val="%1"/>
      <w:lvlJc w:val="left"/>
      <w:pPr>
        <w:tabs>
          <w:tab w:val="num" w:pos="794"/>
        </w:tabs>
        <w:ind w:left="794" w:hanging="794"/>
      </w:pPr>
    </w:lvl>
    <w:lvl w:ilvl="1">
      <w:start w:val="1"/>
      <w:numFmt w:val="decimal"/>
      <w:pStyle w:val="Overskrift2"/>
      <w:lvlText w:val="%1.%2"/>
      <w:lvlJc w:val="left"/>
      <w:pPr>
        <w:tabs>
          <w:tab w:val="num" w:pos="576"/>
        </w:tabs>
        <w:ind w:left="576" w:hanging="576"/>
      </w:pPr>
    </w:lvl>
    <w:lvl w:ilvl="2">
      <w:start w:val="1"/>
      <w:numFmt w:val="decimal"/>
      <w:pStyle w:val="Overskrift3"/>
      <w:lvlText w:val="%1.%2.%3"/>
      <w:lvlJc w:val="left"/>
      <w:pPr>
        <w:tabs>
          <w:tab w:val="num" w:pos="720"/>
        </w:tabs>
        <w:ind w:left="720" w:hanging="720"/>
      </w:pPr>
    </w:lvl>
    <w:lvl w:ilvl="3">
      <w:start w:val="1"/>
      <w:numFmt w:val="decimal"/>
      <w:pStyle w:val="Overskrift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2B2C7AD8"/>
    <w:multiLevelType w:val="singleLevel"/>
    <w:tmpl w:val="2EC224C0"/>
    <w:lvl w:ilvl="0">
      <w:start w:val="1"/>
      <w:numFmt w:val="decimal"/>
      <w:lvlText w:val="CLS Req %1."/>
      <w:lvlJc w:val="left"/>
      <w:pPr>
        <w:tabs>
          <w:tab w:val="num" w:pos="1800"/>
        </w:tabs>
        <w:ind w:left="360" w:hanging="360"/>
      </w:pPr>
      <w:rPr>
        <w:b/>
        <w:i w:val="0"/>
      </w:rPr>
    </w:lvl>
  </w:abstractNum>
  <w:abstractNum w:abstractNumId="11" w15:restartNumberingAfterBreak="0">
    <w:nsid w:val="2BDB344E"/>
    <w:multiLevelType w:val="hybridMultilevel"/>
    <w:tmpl w:val="0A06F114"/>
    <w:lvl w:ilvl="0" w:tplc="11BEF44E">
      <w:start w:val="4"/>
      <w:numFmt w:val="decimal"/>
      <w:lvlText w:val="%1."/>
      <w:lvlJc w:val="left"/>
      <w:pPr>
        <w:tabs>
          <w:tab w:val="num" w:pos="930"/>
        </w:tabs>
        <w:ind w:left="930" w:hanging="57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2" w15:restartNumberingAfterBreak="0">
    <w:nsid w:val="334514D4"/>
    <w:multiLevelType w:val="singleLevel"/>
    <w:tmpl w:val="359C1B08"/>
    <w:lvl w:ilvl="0">
      <w:start w:val="1"/>
      <w:numFmt w:val="decimal"/>
      <w:lvlText w:val="CLS Req %1."/>
      <w:lvlJc w:val="left"/>
      <w:pPr>
        <w:tabs>
          <w:tab w:val="num" w:pos="1800"/>
        </w:tabs>
        <w:ind w:left="360" w:hanging="360"/>
      </w:pPr>
      <w:rPr>
        <w:b/>
        <w:i w:val="0"/>
      </w:rPr>
    </w:lvl>
  </w:abstractNum>
  <w:abstractNum w:abstractNumId="13" w15:restartNumberingAfterBreak="0">
    <w:nsid w:val="4488533C"/>
    <w:multiLevelType w:val="singleLevel"/>
    <w:tmpl w:val="76F28E3E"/>
    <w:lvl w:ilvl="0">
      <w:start w:val="1"/>
      <w:numFmt w:val="decimal"/>
      <w:pStyle w:val="ReqCLS-KravtilContractorLogisticSupport"/>
      <w:lvlText w:val="CLS Req %1."/>
      <w:lvlJc w:val="left"/>
      <w:pPr>
        <w:tabs>
          <w:tab w:val="num" w:pos="1080"/>
        </w:tabs>
        <w:ind w:left="360" w:hanging="360"/>
      </w:pPr>
      <w:rPr>
        <w:b w:val="0"/>
        <w:i w:val="0"/>
      </w:rPr>
    </w:lvl>
  </w:abstractNum>
  <w:abstractNum w:abstractNumId="14" w15:restartNumberingAfterBreak="0">
    <w:nsid w:val="4BD31156"/>
    <w:multiLevelType w:val="singleLevel"/>
    <w:tmpl w:val="69181C66"/>
    <w:lvl w:ilvl="0">
      <w:start w:val="1"/>
      <w:numFmt w:val="decimal"/>
      <w:pStyle w:val="ReqSUP-KravtilSupportEquipment"/>
      <w:lvlText w:val="SUP Req %1."/>
      <w:lvlJc w:val="left"/>
      <w:pPr>
        <w:tabs>
          <w:tab w:val="num" w:pos="1080"/>
        </w:tabs>
        <w:ind w:left="360" w:hanging="360"/>
      </w:pPr>
      <w:rPr>
        <w:b w:val="0"/>
        <w:i w:val="0"/>
      </w:rPr>
    </w:lvl>
  </w:abstractNum>
  <w:abstractNum w:abstractNumId="15" w15:restartNumberingAfterBreak="0">
    <w:nsid w:val="540B7A53"/>
    <w:multiLevelType w:val="singleLevel"/>
    <w:tmpl w:val="11DA321A"/>
    <w:lvl w:ilvl="0">
      <w:start w:val="1"/>
      <w:numFmt w:val="decimal"/>
      <w:lvlText w:val="CLS Req %1."/>
      <w:lvlJc w:val="left"/>
      <w:pPr>
        <w:tabs>
          <w:tab w:val="num" w:pos="1800"/>
        </w:tabs>
        <w:ind w:left="360" w:hanging="360"/>
      </w:pPr>
      <w:rPr>
        <w:b/>
        <w:i w:val="0"/>
      </w:rPr>
    </w:lvl>
  </w:abstractNum>
  <w:abstractNum w:abstractNumId="16" w15:restartNumberingAfterBreak="0">
    <w:nsid w:val="55B7239D"/>
    <w:multiLevelType w:val="multilevel"/>
    <w:tmpl w:val="B268B01A"/>
    <w:lvl w:ilvl="0">
      <w:start w:val="1"/>
      <w:numFmt w:val="decimal"/>
      <w:lvlText w:val="%1"/>
      <w:lvlJc w:val="left"/>
      <w:pPr>
        <w:tabs>
          <w:tab w:val="num" w:pos="794"/>
        </w:tabs>
        <w:ind w:left="794" w:hanging="794"/>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57A76E4D"/>
    <w:multiLevelType w:val="singleLevel"/>
    <w:tmpl w:val="0C09000F"/>
    <w:lvl w:ilvl="0">
      <w:start w:val="1"/>
      <w:numFmt w:val="decimal"/>
      <w:lvlText w:val="%1."/>
      <w:lvlJc w:val="left"/>
      <w:pPr>
        <w:tabs>
          <w:tab w:val="num" w:pos="360"/>
        </w:tabs>
        <w:ind w:left="360" w:hanging="360"/>
      </w:pPr>
    </w:lvl>
  </w:abstractNum>
  <w:abstractNum w:abstractNumId="18" w15:restartNumberingAfterBreak="0">
    <w:nsid w:val="57C03A6E"/>
    <w:multiLevelType w:val="singleLevel"/>
    <w:tmpl w:val="F44483BC"/>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19" w15:restartNumberingAfterBreak="0">
    <w:nsid w:val="5896357F"/>
    <w:multiLevelType w:val="multilevel"/>
    <w:tmpl w:val="75826DE2"/>
    <w:lvl w:ilvl="0">
      <w:start w:val="1"/>
      <w:numFmt w:val="decimal"/>
      <w:lvlText w:val="%1"/>
      <w:lvlJc w:val="left"/>
      <w:pPr>
        <w:tabs>
          <w:tab w:val="num" w:pos="794"/>
        </w:tabs>
        <w:ind w:left="794" w:hanging="794"/>
      </w:pPr>
    </w:lvl>
    <w:lvl w:ilvl="1">
      <w:start w:val="1"/>
      <w:numFmt w:val="decimal"/>
      <w:lvlText w:val="%1.%2"/>
      <w:lvlJc w:val="left"/>
      <w:pPr>
        <w:tabs>
          <w:tab w:val="num" w:pos="794"/>
        </w:tabs>
        <w:ind w:left="794" w:hanging="794"/>
      </w:pPr>
    </w:lvl>
    <w:lvl w:ilvl="2">
      <w:start w:val="1"/>
      <w:numFmt w:val="decimal"/>
      <w:lvlText w:val="%1.%2.%3"/>
      <w:lvlJc w:val="left"/>
      <w:pPr>
        <w:tabs>
          <w:tab w:val="num" w:pos="794"/>
        </w:tabs>
        <w:ind w:left="794" w:hanging="794"/>
      </w:pPr>
    </w:lvl>
    <w:lvl w:ilvl="3">
      <w:start w:val="1"/>
      <w:numFmt w:val="decimal"/>
      <w:lvlText w:val="%1.%2.%3.%4"/>
      <w:lvlJc w:val="left"/>
      <w:pPr>
        <w:tabs>
          <w:tab w:val="num" w:pos="1080"/>
        </w:tabs>
        <w:ind w:left="794" w:hanging="79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5C673093"/>
    <w:multiLevelType w:val="multilevel"/>
    <w:tmpl w:val="26C0DCEE"/>
    <w:lvl w:ilvl="0">
      <w:start w:val="1"/>
      <w:numFmt w:val="decimal"/>
      <w:lvlText w:val="%1"/>
      <w:lvlJc w:val="left"/>
      <w:pPr>
        <w:tabs>
          <w:tab w:val="num" w:pos="794"/>
        </w:tabs>
        <w:ind w:left="794" w:hanging="794"/>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64E57070"/>
    <w:multiLevelType w:val="singleLevel"/>
    <w:tmpl w:val="A8765174"/>
    <w:lvl w:ilvl="0">
      <w:start w:val="1"/>
      <w:numFmt w:val="decimal"/>
      <w:pStyle w:val="ReqTPU-KravtilTechnicalPublication"/>
      <w:lvlText w:val="TPU Req %1."/>
      <w:lvlJc w:val="left"/>
      <w:pPr>
        <w:tabs>
          <w:tab w:val="num" w:pos="1080"/>
        </w:tabs>
        <w:ind w:left="360" w:hanging="360"/>
      </w:pPr>
      <w:rPr>
        <w:b w:val="0"/>
        <w:i w:val="0"/>
      </w:rPr>
    </w:lvl>
  </w:abstractNum>
  <w:abstractNum w:abstractNumId="22" w15:restartNumberingAfterBreak="0">
    <w:nsid w:val="6FC950BD"/>
    <w:multiLevelType w:val="singleLevel"/>
    <w:tmpl w:val="59AA4A1A"/>
    <w:lvl w:ilvl="0">
      <w:start w:val="1"/>
      <w:numFmt w:val="decimal"/>
      <w:pStyle w:val="ReqCOD-KravtilCodificationandTechnicalData"/>
      <w:lvlText w:val="COD Req %1."/>
      <w:lvlJc w:val="left"/>
      <w:pPr>
        <w:tabs>
          <w:tab w:val="num" w:pos="1440"/>
        </w:tabs>
        <w:ind w:left="360" w:hanging="360"/>
      </w:pPr>
      <w:rPr>
        <w:b w:val="0"/>
        <w:i w:val="0"/>
      </w:rPr>
    </w:lvl>
  </w:abstractNum>
  <w:abstractNum w:abstractNumId="23" w15:restartNumberingAfterBreak="0">
    <w:nsid w:val="7EEE52CC"/>
    <w:multiLevelType w:val="singleLevel"/>
    <w:tmpl w:val="331C3BD6"/>
    <w:lvl w:ilvl="0">
      <w:start w:val="1"/>
      <w:numFmt w:val="decimal"/>
      <w:pStyle w:val="ReqEIT-KravtilEndItem"/>
      <w:lvlText w:val="EIT Req %1."/>
      <w:lvlJc w:val="left"/>
      <w:pPr>
        <w:tabs>
          <w:tab w:val="num" w:pos="1080"/>
        </w:tabs>
        <w:ind w:left="360" w:hanging="360"/>
      </w:pPr>
      <w:rPr>
        <w:b w:val="0"/>
        <w:i w:val="0"/>
      </w:rPr>
    </w:lvl>
  </w:abstractNum>
  <w:num w:numId="1">
    <w:abstractNumId w:val="0"/>
  </w:num>
  <w:num w:numId="2">
    <w:abstractNumId w:val="6"/>
  </w:num>
  <w:num w:numId="3">
    <w:abstractNumId w:val="2"/>
  </w:num>
  <w:num w:numId="4">
    <w:abstractNumId w:val="11"/>
  </w:num>
  <w:num w:numId="5">
    <w:abstractNumId w:val="9"/>
  </w:num>
  <w:num w:numId="6">
    <w:abstractNumId w:val="9"/>
  </w:num>
  <w:num w:numId="7">
    <w:abstractNumId w:val="9"/>
  </w:num>
  <w:num w:numId="8">
    <w:abstractNumId w:val="9"/>
  </w:num>
  <w:num w:numId="9">
    <w:abstractNumId w:val="19"/>
  </w:num>
  <w:num w:numId="10">
    <w:abstractNumId w:val="23"/>
  </w:num>
  <w:num w:numId="11">
    <w:abstractNumId w:val="15"/>
  </w:num>
  <w:num w:numId="12">
    <w:abstractNumId w:val="22"/>
  </w:num>
  <w:num w:numId="13">
    <w:abstractNumId w:val="12"/>
  </w:num>
  <w:num w:numId="14">
    <w:abstractNumId w:val="17"/>
  </w:num>
  <w:num w:numId="15">
    <w:abstractNumId w:val="10"/>
  </w:num>
  <w:num w:numId="16">
    <w:abstractNumId w:val="13"/>
  </w:num>
  <w:num w:numId="17">
    <w:abstractNumId w:val="3"/>
  </w:num>
  <w:num w:numId="18">
    <w:abstractNumId w:val="8"/>
  </w:num>
  <w:num w:numId="19">
    <w:abstractNumId w:val="5"/>
  </w:num>
  <w:num w:numId="20">
    <w:abstractNumId w:val="14"/>
  </w:num>
  <w:num w:numId="21">
    <w:abstractNumId w:val="7"/>
  </w:num>
  <w:num w:numId="22">
    <w:abstractNumId w:val="21"/>
  </w:num>
  <w:num w:numId="23">
    <w:abstractNumId w:val="18"/>
  </w:num>
  <w:num w:numId="24">
    <w:abstractNumId w:val="4"/>
  </w:num>
  <w:num w:numId="25">
    <w:abstractNumId w:val="20"/>
  </w:num>
  <w:num w:numId="26">
    <w:abstractNumId w:val="1"/>
  </w:num>
  <w:num w:numId="27">
    <w:abstractNumId w:val="16"/>
  </w:num>
  <w:num w:numId="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rawingGridVerticalSpacing w:val="136"/>
  <w:displayHorizontalDrawingGridEvery w:val="0"/>
  <w:displayVerticalDrawingGridEvery w:val="0"/>
  <w:noPunctuationKerning/>
  <w:characterSpacingControl w:val="doNotCompress"/>
  <w:hdrShapeDefaults>
    <o:shapedefaults v:ext="edit" spidmax="358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1478"/>
    <w:rsid w:val="00091478"/>
    <w:rsid w:val="0010631B"/>
    <w:rsid w:val="0011609B"/>
    <w:rsid w:val="001637F0"/>
    <w:rsid w:val="0025600A"/>
    <w:rsid w:val="0028297B"/>
    <w:rsid w:val="002F74BE"/>
    <w:rsid w:val="00311A44"/>
    <w:rsid w:val="003C781A"/>
    <w:rsid w:val="003F6A26"/>
    <w:rsid w:val="00461FC3"/>
    <w:rsid w:val="004F32BD"/>
    <w:rsid w:val="005B7D94"/>
    <w:rsid w:val="007E512E"/>
    <w:rsid w:val="00877218"/>
    <w:rsid w:val="009455A8"/>
    <w:rsid w:val="009D4F3B"/>
    <w:rsid w:val="00A66027"/>
    <w:rsid w:val="00A80A48"/>
    <w:rsid w:val="00AA7970"/>
    <w:rsid w:val="00B559B6"/>
    <w:rsid w:val="00C138DE"/>
    <w:rsid w:val="00C87863"/>
    <w:rsid w:val="00CC0A57"/>
    <w:rsid w:val="00CD46BA"/>
    <w:rsid w:val="00CE32F0"/>
    <w:rsid w:val="00D33BDB"/>
    <w:rsid w:val="00D93F5F"/>
    <w:rsid w:val="00FC2E7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5997B572"/>
  <w15:docId w15:val="{C7E2C678-C444-49EF-97CD-292ED0458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AU"/>
    </w:rPr>
  </w:style>
  <w:style w:type="paragraph" w:styleId="Overskrift1">
    <w:name w:val="heading 1"/>
    <w:next w:val="Contractstyle"/>
    <w:qFormat/>
    <w:pPr>
      <w:keepNext/>
      <w:keepLines/>
      <w:numPr>
        <w:numId w:val="5"/>
      </w:numPr>
      <w:tabs>
        <w:tab w:val="left" w:pos="720"/>
      </w:tabs>
      <w:spacing w:before="360"/>
      <w:outlineLvl w:val="0"/>
    </w:pPr>
    <w:rPr>
      <w:rFonts w:ascii="Arial" w:hAnsi="Arial"/>
      <w:b/>
      <w:color w:val="0000FF"/>
      <w:kern w:val="28"/>
      <w:sz w:val="32"/>
    </w:rPr>
  </w:style>
  <w:style w:type="paragraph" w:styleId="Overskrift2">
    <w:name w:val="heading 2"/>
    <w:next w:val="Contractstyle"/>
    <w:qFormat/>
    <w:pPr>
      <w:keepNext/>
      <w:keepLines/>
      <w:numPr>
        <w:ilvl w:val="1"/>
        <w:numId w:val="5"/>
      </w:numPr>
      <w:tabs>
        <w:tab w:val="clear" w:pos="576"/>
        <w:tab w:val="left" w:pos="720"/>
      </w:tabs>
      <w:spacing w:before="300"/>
      <w:ind w:left="873" w:hanging="873"/>
      <w:outlineLvl w:val="1"/>
    </w:pPr>
    <w:rPr>
      <w:rFonts w:ascii="Arial" w:hAnsi="Arial"/>
      <w:b/>
      <w:color w:val="800080"/>
      <w:kern w:val="28"/>
      <w:sz w:val="28"/>
      <w:lang w:val="en-GB"/>
    </w:rPr>
  </w:style>
  <w:style w:type="paragraph" w:styleId="Overskrift3">
    <w:name w:val="heading 3"/>
    <w:next w:val="Contractstyle"/>
    <w:qFormat/>
    <w:pPr>
      <w:keepNext/>
      <w:keepLines/>
      <w:numPr>
        <w:ilvl w:val="2"/>
        <w:numId w:val="5"/>
      </w:numPr>
      <w:spacing w:before="240"/>
      <w:ind w:left="873" w:hanging="873"/>
      <w:outlineLvl w:val="2"/>
    </w:pPr>
    <w:rPr>
      <w:rFonts w:ascii="Arial" w:hAnsi="Arial"/>
      <w:b/>
      <w:color w:val="008080"/>
      <w:kern w:val="28"/>
      <w:sz w:val="26"/>
      <w:lang w:val="en-GB"/>
    </w:rPr>
  </w:style>
  <w:style w:type="paragraph" w:styleId="Overskrift4">
    <w:name w:val="heading 4"/>
    <w:next w:val="Contractstyle"/>
    <w:qFormat/>
    <w:pPr>
      <w:keepNext/>
      <w:keepLines/>
      <w:numPr>
        <w:ilvl w:val="3"/>
        <w:numId w:val="5"/>
      </w:numPr>
      <w:tabs>
        <w:tab w:val="clear" w:pos="864"/>
        <w:tab w:val="left" w:pos="720"/>
      </w:tabs>
      <w:spacing w:before="200"/>
      <w:ind w:left="873" w:hanging="873"/>
      <w:outlineLvl w:val="3"/>
    </w:pPr>
    <w:rPr>
      <w:rFonts w:ascii="Arial" w:hAnsi="Arial"/>
      <w:b/>
      <w:color w:val="0000FF"/>
      <w:kern w:val="28"/>
      <w:sz w:val="22"/>
      <w:lang w:val="en-GB"/>
    </w:rPr>
  </w:style>
  <w:style w:type="paragraph" w:styleId="Overskrift5">
    <w:name w:val="heading 5"/>
    <w:basedOn w:val="Normal"/>
    <w:next w:val="Contractstyle"/>
    <w:qFormat/>
    <w:pPr>
      <w:keepNext/>
      <w:keepLines/>
      <w:spacing w:before="180"/>
      <w:ind w:left="737"/>
      <w:outlineLvl w:val="4"/>
    </w:pPr>
    <w:rPr>
      <w:rFonts w:ascii="Arial" w:hAnsi="Arial"/>
      <w:b/>
      <w:color w:val="800080"/>
      <w:kern w:val="28"/>
      <w:sz w:val="22"/>
      <w:lang w:val="en-GB"/>
    </w:rPr>
  </w:style>
  <w:style w:type="paragraph" w:styleId="Overskrift6">
    <w:name w:val="heading 6"/>
    <w:basedOn w:val="Overskrift3"/>
    <w:next w:val="Normal"/>
    <w:qFormat/>
    <w:pPr>
      <w:numPr>
        <w:ilvl w:val="5"/>
        <w:numId w:val="1"/>
      </w:numPr>
      <w:outlineLvl w:val="5"/>
    </w:pPr>
  </w:style>
  <w:style w:type="paragraph" w:styleId="Overskrift7">
    <w:name w:val="heading 7"/>
    <w:basedOn w:val="Overskrift6"/>
    <w:next w:val="Normal"/>
    <w:qFormat/>
    <w:pPr>
      <w:numPr>
        <w:ilvl w:val="6"/>
      </w:numPr>
      <w:outlineLvl w:val="6"/>
    </w:pPr>
  </w:style>
  <w:style w:type="paragraph" w:styleId="Overskrift8">
    <w:name w:val="heading 8"/>
    <w:basedOn w:val="Overskrift6"/>
    <w:next w:val="Normal"/>
    <w:qFormat/>
    <w:pPr>
      <w:numPr>
        <w:ilvl w:val="7"/>
      </w:numPr>
      <w:outlineLvl w:val="7"/>
    </w:pPr>
  </w:style>
  <w:style w:type="paragraph" w:styleId="Overskrift9">
    <w:name w:val="heading 9"/>
    <w:basedOn w:val="Overskrift6"/>
    <w:next w:val="Normal"/>
    <w:qFormat/>
    <w:pPr>
      <w:numPr>
        <w:ilvl w:val="8"/>
      </w:numPr>
      <w:tabs>
        <w:tab w:val="num" w:pos="360"/>
      </w:tabs>
      <w:outlineLvl w:val="8"/>
    </w:p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ittel">
    <w:name w:val="Title"/>
    <w:basedOn w:val="Normal"/>
    <w:next w:val="Contractstyle"/>
    <w:qFormat/>
    <w:pPr>
      <w:spacing w:before="1440" w:after="240"/>
    </w:pPr>
    <w:rPr>
      <w:rFonts w:ascii="Arial" w:hAnsi="Arial"/>
      <w:b/>
      <w:color w:val="000080"/>
      <w:kern w:val="28"/>
      <w:sz w:val="32"/>
      <w:lang w:val="en-GB"/>
    </w:rPr>
  </w:style>
  <w:style w:type="paragraph" w:styleId="INNH1">
    <w:name w:val="toc 1"/>
    <w:basedOn w:val="Normal"/>
    <w:next w:val="Contractstyle"/>
    <w:autoRedefine/>
    <w:semiHidden/>
    <w:pPr>
      <w:tabs>
        <w:tab w:val="left" w:pos="567"/>
        <w:tab w:val="right" w:leader="dot" w:pos="9072"/>
      </w:tabs>
      <w:spacing w:before="40" w:after="40"/>
    </w:pPr>
    <w:rPr>
      <w:b/>
      <w:caps/>
      <w:noProof/>
    </w:rPr>
  </w:style>
  <w:style w:type="paragraph" w:customStyle="1" w:styleId="Innrykk1">
    <w:name w:val="Innrykk_1"/>
    <w:basedOn w:val="Normal"/>
    <w:pPr>
      <w:ind w:left="567"/>
    </w:pPr>
  </w:style>
  <w:style w:type="paragraph" w:customStyle="1" w:styleId="Innrykk2">
    <w:name w:val="Innrykk_2"/>
    <w:basedOn w:val="Normal"/>
    <w:pPr>
      <w:ind w:left="1134"/>
    </w:pPr>
  </w:style>
  <w:style w:type="paragraph" w:styleId="Nummerertliste">
    <w:name w:val="List Number"/>
    <w:basedOn w:val="Normal"/>
    <w:pPr>
      <w:ind w:left="567" w:hanging="567"/>
    </w:pPr>
  </w:style>
  <w:style w:type="paragraph" w:customStyle="1" w:styleId="Nummerliste2">
    <w:name w:val="Nummerliste_2"/>
    <w:basedOn w:val="Nummerertliste"/>
  </w:style>
  <w:style w:type="character" w:styleId="Sidetall">
    <w:name w:val="page number"/>
    <w:basedOn w:val="Standardskriftforavsnitt"/>
  </w:style>
  <w:style w:type="paragraph" w:customStyle="1" w:styleId="Nummerliste3">
    <w:name w:val="Nummerliste_3"/>
    <w:basedOn w:val="Nummerliste2"/>
  </w:style>
  <w:style w:type="paragraph" w:customStyle="1" w:styleId="Nummerlisteluft">
    <w:name w:val="Nummerliste_luft"/>
    <w:basedOn w:val="Nummerertliste"/>
    <w:pPr>
      <w:spacing w:after="240"/>
    </w:pPr>
  </w:style>
  <w:style w:type="paragraph" w:customStyle="1" w:styleId="Nummerliste2luft">
    <w:name w:val="Nummerliste_2_luft"/>
    <w:basedOn w:val="Nummerliste2"/>
    <w:pPr>
      <w:spacing w:after="240"/>
    </w:pPr>
  </w:style>
  <w:style w:type="paragraph" w:customStyle="1" w:styleId="Nummerliste3luft">
    <w:name w:val="Nummerliste_3_luft"/>
    <w:basedOn w:val="Nummerliste3"/>
    <w:pPr>
      <w:spacing w:after="240"/>
    </w:pPr>
  </w:style>
  <w:style w:type="paragraph" w:styleId="INNH2">
    <w:name w:val="toc 2"/>
    <w:basedOn w:val="Normal"/>
    <w:next w:val="Contractstyle"/>
    <w:autoRedefine/>
    <w:semiHidden/>
    <w:pPr>
      <w:tabs>
        <w:tab w:val="left" w:pos="567"/>
        <w:tab w:val="right" w:leader="dot" w:pos="9072"/>
      </w:tabs>
      <w:spacing w:before="40" w:after="40"/>
    </w:pPr>
    <w:rPr>
      <w:noProof/>
    </w:rPr>
  </w:style>
  <w:style w:type="paragraph" w:styleId="INNH3">
    <w:name w:val="toc 3"/>
    <w:basedOn w:val="Normal"/>
    <w:next w:val="Normal"/>
    <w:semiHidden/>
    <w:pPr>
      <w:tabs>
        <w:tab w:val="right" w:leader="dot" w:pos="9071"/>
      </w:tabs>
      <w:ind w:left="567"/>
    </w:pPr>
  </w:style>
  <w:style w:type="paragraph" w:styleId="INNH4">
    <w:name w:val="toc 4"/>
    <w:basedOn w:val="Normal"/>
    <w:next w:val="Normal"/>
    <w:semiHidden/>
    <w:pPr>
      <w:tabs>
        <w:tab w:val="right" w:leader="dot" w:pos="9071"/>
      </w:tabs>
      <w:ind w:left="1134"/>
    </w:pPr>
  </w:style>
  <w:style w:type="paragraph" w:styleId="INNH5">
    <w:name w:val="toc 5"/>
    <w:basedOn w:val="Normal"/>
    <w:next w:val="Normal"/>
    <w:semiHidden/>
    <w:pPr>
      <w:tabs>
        <w:tab w:val="right" w:leader="dot" w:pos="9071"/>
      </w:tabs>
      <w:ind w:left="1134"/>
    </w:pPr>
  </w:style>
  <w:style w:type="paragraph" w:styleId="INNH6">
    <w:name w:val="toc 6"/>
    <w:basedOn w:val="Normal"/>
    <w:next w:val="Normal"/>
    <w:semiHidden/>
    <w:pPr>
      <w:tabs>
        <w:tab w:val="right" w:leader="dot" w:pos="9071"/>
      </w:tabs>
      <w:ind w:left="1000"/>
    </w:pPr>
  </w:style>
  <w:style w:type="paragraph" w:styleId="INNH7">
    <w:name w:val="toc 7"/>
    <w:basedOn w:val="Normal"/>
    <w:next w:val="Normal"/>
    <w:semiHidden/>
    <w:pPr>
      <w:tabs>
        <w:tab w:val="right" w:leader="dot" w:pos="9071"/>
      </w:tabs>
      <w:ind w:left="1200"/>
    </w:pPr>
  </w:style>
  <w:style w:type="paragraph" w:styleId="INNH8">
    <w:name w:val="toc 8"/>
    <w:basedOn w:val="Normal"/>
    <w:next w:val="Normal"/>
    <w:semiHidden/>
    <w:pPr>
      <w:tabs>
        <w:tab w:val="right" w:leader="dot" w:pos="9071"/>
      </w:tabs>
      <w:ind w:left="1400"/>
    </w:pPr>
  </w:style>
  <w:style w:type="paragraph" w:styleId="INNH9">
    <w:name w:val="toc 9"/>
    <w:basedOn w:val="Normal"/>
    <w:next w:val="Normal"/>
    <w:semiHidden/>
    <w:pPr>
      <w:tabs>
        <w:tab w:val="right" w:leader="dot" w:pos="9071"/>
      </w:tabs>
      <w:ind w:left="1600"/>
    </w:pPr>
  </w:style>
  <w:style w:type="paragraph" w:styleId="Bunntekst">
    <w:name w:val="footer"/>
    <w:basedOn w:val="Normal"/>
    <w:pPr>
      <w:tabs>
        <w:tab w:val="center" w:pos="4153"/>
        <w:tab w:val="right" w:pos="8306"/>
      </w:tabs>
      <w:spacing w:before="120" w:after="120"/>
    </w:pPr>
    <w:rPr>
      <w:sz w:val="22"/>
      <w:lang w:val="en-GB"/>
    </w:rPr>
  </w:style>
  <w:style w:type="paragraph" w:styleId="Bildetekst">
    <w:name w:val="caption"/>
    <w:basedOn w:val="Normal"/>
    <w:next w:val="Normal"/>
    <w:qFormat/>
    <w:pPr>
      <w:spacing w:before="120" w:after="120"/>
    </w:pPr>
    <w:rPr>
      <w:b/>
    </w:rPr>
  </w:style>
  <w:style w:type="paragraph" w:customStyle="1" w:styleId="Nummerfortlpende">
    <w:name w:val="Nummer fortløpende"/>
    <w:basedOn w:val="Normal"/>
    <w:next w:val="Normal"/>
    <w:pPr>
      <w:ind w:left="567" w:hanging="567"/>
    </w:pPr>
  </w:style>
  <w:style w:type="paragraph" w:styleId="Topptekst">
    <w:name w:val="header"/>
    <w:link w:val="TopptekstTegn"/>
    <w:pPr>
      <w:tabs>
        <w:tab w:val="center" w:pos="4253"/>
        <w:tab w:val="right" w:pos="9497"/>
      </w:tabs>
    </w:pPr>
    <w:rPr>
      <w:noProof/>
      <w:sz w:val="22"/>
    </w:rPr>
  </w:style>
  <w:style w:type="paragraph" w:customStyle="1" w:styleId="Brevtittel">
    <w:name w:val="Brevtittel"/>
    <w:basedOn w:val="Normal"/>
    <w:next w:val="Normal"/>
    <w:rPr>
      <w:b/>
      <w:caps/>
    </w:rPr>
  </w:style>
  <w:style w:type="paragraph" w:customStyle="1" w:styleId="Vedlegg">
    <w:name w:val="Vedlegg"/>
    <w:next w:val="Normal"/>
    <w:pPr>
      <w:spacing w:after="120"/>
      <w:ind w:left="1701" w:hanging="1701"/>
      <w:jc w:val="both"/>
    </w:pPr>
    <w:rPr>
      <w:rFonts w:ascii="DepCentury Old Style" w:hAnsi="DepCentury Old Style"/>
      <w:sz w:val="24"/>
    </w:rPr>
  </w:style>
  <w:style w:type="paragraph" w:styleId="Figurliste">
    <w:name w:val="table of figures"/>
    <w:basedOn w:val="Normal"/>
    <w:next w:val="Normal"/>
    <w:semiHidden/>
    <w:pPr>
      <w:tabs>
        <w:tab w:val="right" w:leader="dot" w:pos="9071"/>
      </w:tabs>
      <w:ind w:left="567" w:hanging="567"/>
    </w:pPr>
  </w:style>
  <w:style w:type="paragraph" w:styleId="Makroteks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customStyle="1" w:styleId="Contractstyle">
    <w:name w:val="Contractstyle"/>
    <w:pPr>
      <w:keepLines/>
      <w:tabs>
        <w:tab w:val="left" w:pos="720"/>
      </w:tabs>
      <w:spacing w:before="60" w:after="60"/>
      <w:ind w:left="720"/>
    </w:pPr>
    <w:rPr>
      <w:sz w:val="22"/>
    </w:rPr>
  </w:style>
  <w:style w:type="paragraph" w:styleId="Meldingshode">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Undertittel">
    <w:name w:val="Subtitle"/>
    <w:basedOn w:val="Normal"/>
    <w:qFormat/>
    <w:pPr>
      <w:spacing w:after="60"/>
      <w:jc w:val="center"/>
    </w:pPr>
  </w:style>
  <w:style w:type="paragraph" w:customStyle="1" w:styleId="ReqCLS-KravtilContractorLogisticSupport">
    <w:name w:val="Req CLS - Krav til Contractor Logistic Support"/>
    <w:basedOn w:val="Normal"/>
    <w:pPr>
      <w:numPr>
        <w:numId w:val="16"/>
      </w:numPr>
      <w:tabs>
        <w:tab w:val="clear" w:pos="1080"/>
        <w:tab w:val="left" w:pos="1701"/>
      </w:tabs>
      <w:spacing w:before="60" w:after="60"/>
      <w:ind w:left="1701" w:hanging="1701"/>
    </w:pPr>
    <w:rPr>
      <w:sz w:val="22"/>
      <w:lang w:val="en-GB"/>
    </w:rPr>
  </w:style>
  <w:style w:type="paragraph" w:customStyle="1" w:styleId="liste1">
    <w:name w:val="liste 1"/>
    <w:basedOn w:val="Liste"/>
  </w:style>
  <w:style w:type="paragraph" w:styleId="Liste">
    <w:name w:val="List"/>
    <w:basedOn w:val="Normal"/>
    <w:pPr>
      <w:ind w:left="283" w:hanging="283"/>
    </w:pPr>
  </w:style>
  <w:style w:type="paragraph" w:customStyle="1" w:styleId="NummerNiv1">
    <w:name w:val="NummerNivå 1"/>
    <w:basedOn w:val="Nummerlisteluft"/>
    <w:pPr>
      <w:spacing w:after="120"/>
    </w:pPr>
  </w:style>
  <w:style w:type="paragraph" w:customStyle="1" w:styleId="ReqCOD-KravtilCodificationandTechnicalData">
    <w:name w:val="Req COD - Krav til Codification and Technical Data"/>
    <w:basedOn w:val="Normal"/>
    <w:pPr>
      <w:numPr>
        <w:numId w:val="12"/>
      </w:numPr>
      <w:tabs>
        <w:tab w:val="clear" w:pos="1440"/>
        <w:tab w:val="left" w:pos="1701"/>
      </w:tabs>
      <w:spacing w:before="60" w:after="60"/>
      <w:ind w:left="1701" w:hanging="1701"/>
    </w:pPr>
    <w:rPr>
      <w:sz w:val="22"/>
      <w:lang w:val="en-GB"/>
    </w:rPr>
  </w:style>
  <w:style w:type="paragraph" w:customStyle="1" w:styleId="ReqEIT-KravtilEndItem">
    <w:name w:val="Req EIT - Krav til End Item"/>
    <w:basedOn w:val="Normal"/>
    <w:pPr>
      <w:numPr>
        <w:numId w:val="10"/>
      </w:numPr>
      <w:tabs>
        <w:tab w:val="clear" w:pos="1080"/>
        <w:tab w:val="left" w:pos="1701"/>
      </w:tabs>
      <w:spacing w:before="60" w:after="60"/>
      <w:ind w:left="1701" w:hanging="1701"/>
    </w:pPr>
    <w:rPr>
      <w:sz w:val="22"/>
      <w:lang w:val="en-GB"/>
    </w:rPr>
  </w:style>
  <w:style w:type="paragraph" w:customStyle="1" w:styleId="ReqRFT-Kravtilleveranserfratilbyderenefrkontraktsinngelsedokumentasjon">
    <w:name w:val="Req RFT - Krav til leveranser fra tilbyderene før kontraktsinngåelse (dokumentasjon"/>
    <w:aliases w:val="tester osv). Dette inngår i Part 2B"/>
    <w:basedOn w:val="Normal"/>
    <w:pPr>
      <w:numPr>
        <w:numId w:val="17"/>
      </w:numPr>
      <w:tabs>
        <w:tab w:val="clear" w:pos="1080"/>
        <w:tab w:val="left" w:pos="1701"/>
      </w:tabs>
      <w:spacing w:before="60" w:after="60"/>
      <w:ind w:left="1701" w:hanging="1701"/>
    </w:pPr>
    <w:rPr>
      <w:sz w:val="22"/>
      <w:lang w:val="en-GB"/>
    </w:rPr>
  </w:style>
  <w:style w:type="paragraph" w:customStyle="1" w:styleId="ReqTRA-KravtilTrainingandTrainingEquipment">
    <w:name w:val="Req TRA - Krav til Training and Training Equipment"/>
    <w:basedOn w:val="Normal"/>
    <w:pPr>
      <w:numPr>
        <w:numId w:val="23"/>
      </w:numPr>
      <w:tabs>
        <w:tab w:val="left" w:pos="1701"/>
      </w:tabs>
      <w:spacing w:before="60" w:after="60"/>
    </w:pPr>
    <w:rPr>
      <w:sz w:val="22"/>
      <w:lang w:val="en-GB"/>
    </w:rPr>
  </w:style>
  <w:style w:type="paragraph" w:customStyle="1" w:styleId="ReqSOW-KravtilarbeidsomleverandrenskalutfreetterkontraktsinngelseDetteinngriAnnexF">
    <w:name w:val="Req SOW - Krav til arbeid som leverandøren skal utføre etter kontraktsinngåelse. Dette inngår i Annex F."/>
    <w:basedOn w:val="Normal"/>
    <w:pPr>
      <w:numPr>
        <w:numId w:val="18"/>
      </w:numPr>
      <w:tabs>
        <w:tab w:val="clear" w:pos="1440"/>
        <w:tab w:val="left" w:pos="1701"/>
      </w:tabs>
      <w:spacing w:before="60" w:after="60"/>
      <w:ind w:left="1701" w:hanging="1701"/>
    </w:pPr>
    <w:rPr>
      <w:sz w:val="22"/>
      <w:lang w:val="en-GB"/>
    </w:rPr>
  </w:style>
  <w:style w:type="paragraph" w:customStyle="1" w:styleId="ReqSPP-KravtilSpareParts">
    <w:name w:val="Req SPP - Krav til Spare Parts"/>
    <w:basedOn w:val="Normal"/>
    <w:pPr>
      <w:numPr>
        <w:numId w:val="19"/>
      </w:numPr>
      <w:tabs>
        <w:tab w:val="clear" w:pos="1080"/>
        <w:tab w:val="left" w:pos="1701"/>
      </w:tabs>
      <w:spacing w:before="60" w:after="60"/>
      <w:ind w:left="1701" w:hanging="1701"/>
    </w:pPr>
    <w:rPr>
      <w:sz w:val="22"/>
      <w:lang w:val="en-GB"/>
    </w:rPr>
  </w:style>
  <w:style w:type="paragraph" w:customStyle="1" w:styleId="ReqSUP-KravtilSupportEquipment">
    <w:name w:val="Req SUP - Krav til Support Equipment"/>
    <w:basedOn w:val="Normal"/>
    <w:pPr>
      <w:numPr>
        <w:numId w:val="20"/>
      </w:numPr>
      <w:tabs>
        <w:tab w:val="clear" w:pos="1080"/>
        <w:tab w:val="left" w:pos="1701"/>
      </w:tabs>
      <w:spacing w:before="60" w:after="60"/>
      <w:ind w:left="1701" w:hanging="1701"/>
    </w:pPr>
    <w:rPr>
      <w:sz w:val="22"/>
      <w:lang w:val="en-GB"/>
    </w:rPr>
  </w:style>
  <w:style w:type="paragraph" w:customStyle="1" w:styleId="ReqTDP-KravtilTechnicalDataPackage">
    <w:name w:val="Req TDP - Krav til Technical Data Package"/>
    <w:basedOn w:val="Normal"/>
    <w:pPr>
      <w:numPr>
        <w:numId w:val="21"/>
      </w:numPr>
      <w:tabs>
        <w:tab w:val="clear" w:pos="1080"/>
        <w:tab w:val="left" w:pos="1701"/>
      </w:tabs>
      <w:spacing w:before="60" w:after="60"/>
      <w:ind w:left="1701" w:hanging="1701"/>
    </w:pPr>
    <w:rPr>
      <w:sz w:val="22"/>
      <w:lang w:val="en-GB"/>
    </w:rPr>
  </w:style>
  <w:style w:type="paragraph" w:customStyle="1" w:styleId="ReqTPU-KravtilTechnicalPublication">
    <w:name w:val="Req TPU - Krav til Technical Publication"/>
    <w:basedOn w:val="Normal"/>
    <w:pPr>
      <w:numPr>
        <w:numId w:val="22"/>
      </w:numPr>
      <w:tabs>
        <w:tab w:val="clear" w:pos="1080"/>
        <w:tab w:val="left" w:pos="1701"/>
      </w:tabs>
      <w:spacing w:before="60" w:after="60"/>
    </w:pPr>
    <w:rPr>
      <w:sz w:val="22"/>
      <w:lang w:val="en-GB"/>
    </w:rPr>
  </w:style>
  <w:style w:type="paragraph" w:customStyle="1" w:styleId="ReqWAR-KravtilWarranty">
    <w:name w:val="Req WAR - Krav til Warranty"/>
    <w:basedOn w:val="Normal"/>
    <w:pPr>
      <w:numPr>
        <w:numId w:val="24"/>
      </w:numPr>
      <w:tabs>
        <w:tab w:val="clear" w:pos="1440"/>
        <w:tab w:val="left" w:pos="1701"/>
      </w:tabs>
      <w:spacing w:before="60" w:after="60"/>
    </w:pPr>
    <w:rPr>
      <w:sz w:val="22"/>
      <w:lang w:val="en-GB"/>
    </w:rPr>
  </w:style>
  <w:style w:type="paragraph" w:styleId="Bobletekst">
    <w:name w:val="Balloon Text"/>
    <w:basedOn w:val="Normal"/>
    <w:semiHidden/>
    <w:rsid w:val="00091478"/>
    <w:rPr>
      <w:rFonts w:ascii="Tahoma" w:hAnsi="Tahoma" w:cs="Tahoma"/>
      <w:sz w:val="16"/>
      <w:szCs w:val="16"/>
    </w:rPr>
  </w:style>
  <w:style w:type="paragraph" w:styleId="Fotnotetekst">
    <w:name w:val="footnote text"/>
    <w:basedOn w:val="Normal"/>
    <w:semiHidden/>
    <w:rsid w:val="001637F0"/>
    <w:pPr>
      <w:spacing w:after="240"/>
    </w:pPr>
    <w:rPr>
      <w:rFonts w:ascii="DepCentury Old Style" w:hAnsi="DepCentury Old Style"/>
      <w:lang w:val="nb-NO"/>
    </w:rPr>
  </w:style>
  <w:style w:type="character" w:styleId="Fotnotereferanse">
    <w:name w:val="footnote reference"/>
    <w:semiHidden/>
    <w:rsid w:val="001637F0"/>
    <w:rPr>
      <w:vertAlign w:val="superscript"/>
    </w:rPr>
  </w:style>
  <w:style w:type="character" w:customStyle="1" w:styleId="TopptekstTegn">
    <w:name w:val="Topptekst Tegn"/>
    <w:link w:val="Topptekst"/>
    <w:rsid w:val="00AA7970"/>
    <w:rPr>
      <w:noProof/>
      <w:sz w:val="22"/>
    </w:rPr>
  </w:style>
  <w:style w:type="paragraph" w:styleId="Brdtekst">
    <w:name w:val="Body Text"/>
    <w:basedOn w:val="Normal"/>
    <w:next w:val="Brdtekstpaaflgende"/>
    <w:link w:val="BrdtekstTegn"/>
    <w:rsid w:val="00A80A48"/>
    <w:pPr>
      <w:overflowPunct w:val="0"/>
      <w:autoSpaceDE w:val="0"/>
      <w:autoSpaceDN w:val="0"/>
      <w:adjustRightInd w:val="0"/>
      <w:spacing w:before="60" w:after="60"/>
      <w:textAlignment w:val="baseline"/>
    </w:pPr>
    <w:rPr>
      <w:lang w:val="en-GB"/>
    </w:rPr>
  </w:style>
  <w:style w:type="character" w:customStyle="1" w:styleId="BrdtekstTegn">
    <w:name w:val="Brødtekst Tegn"/>
    <w:basedOn w:val="Standardskriftforavsnitt"/>
    <w:link w:val="Brdtekst"/>
    <w:rsid w:val="00A80A48"/>
    <w:rPr>
      <w:lang w:val="en-GB"/>
    </w:rPr>
  </w:style>
  <w:style w:type="paragraph" w:customStyle="1" w:styleId="Brdtekstpaaflgende">
    <w:name w:val="Brødtekst paafølgende"/>
    <w:basedOn w:val="Brdtekst"/>
    <w:rsid w:val="00A80A48"/>
  </w:style>
  <w:style w:type="paragraph" w:customStyle="1" w:styleId="Default">
    <w:name w:val="Default"/>
    <w:rsid w:val="00A80A48"/>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K:\Produksjon\Macros\konmal.dot"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konmal</Template>
  <TotalTime>20</TotalTime>
  <Pages>2</Pages>
  <Words>765</Words>
  <Characters>4058</Characters>
  <Application>Microsoft Office Word</Application>
  <DocSecurity>0</DocSecurity>
  <Lines>33</Lines>
  <Paragraphs>9</Paragraphs>
  <ScaleCrop>false</ScaleCrop>
  <HeadingPairs>
    <vt:vector size="2" baseType="variant">
      <vt:variant>
        <vt:lpstr>Tittel</vt:lpstr>
      </vt:variant>
      <vt:variant>
        <vt:i4>1</vt:i4>
      </vt:variant>
    </vt:vector>
  </HeadingPairs>
  <TitlesOfParts>
    <vt:vector size="1" baseType="lpstr">
      <vt:lpstr>Caution, non-disclosure/confidentiality and conflict of interest</vt:lpstr>
    </vt:vector>
  </TitlesOfParts>
  <Company>Forsvarsdepartementet</Company>
  <LinksUpToDate>false</LinksUpToDate>
  <CharactersWithSpaces>4814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Caution, non-disclosure/confidentiality and conflict of interest</dc:title>
  <dc:creator>Brunborg, Per Morten</dc:creator>
  <cp:lastModifiedBy>Brunborg, Per Morten</cp:lastModifiedBy>
  <cp:revision>12</cp:revision>
  <cp:lastPrinted>2022-11-10T11:56:00Z</cp:lastPrinted>
  <dcterms:created xsi:type="dcterms:W3CDTF">2019-03-14T07:39:00Z</dcterms:created>
  <dcterms:modified xsi:type="dcterms:W3CDTF">2022-11-10T12:08:00Z</dcterms:modified>
</cp:coreProperties>
</file>